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8C47" w14:textId="0737E35E" w:rsidR="00525EC7" w:rsidRPr="00525EC7" w:rsidRDefault="00525EC7" w:rsidP="00525EC7">
      <w:pPr>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Na temelju članka 77. Zakona o gospodarenju otpadom (Narodne novine, broj 84/21 i 142/23) i članka 29. Odluke o načinu pružanja javne usluge sakupljanja komunalnog otpada u Općini Sućuraj (Službeni glasnik Općine Sućuraj</w:t>
      </w:r>
      <w:r w:rsidR="00055275">
        <w:rPr>
          <w:rFonts w:ascii="Arial" w:eastAsia="Calibri" w:hAnsi="Arial" w:cs="Arial"/>
          <w:kern w:val="0"/>
          <w:sz w:val="24"/>
          <w:szCs w:val="24"/>
          <w14:ligatures w14:val="none"/>
        </w:rPr>
        <w:t xml:space="preserve">, broj </w:t>
      </w:r>
      <w:r w:rsidRPr="00525EC7">
        <w:rPr>
          <w:rFonts w:ascii="Arial" w:eastAsia="Calibri" w:hAnsi="Arial" w:cs="Arial"/>
          <w:kern w:val="0"/>
          <w:sz w:val="24"/>
          <w:szCs w:val="24"/>
          <w14:ligatures w14:val="none"/>
        </w:rPr>
        <w:t>02/2025), direktorica t.d. Komunalno Sućuraj, po prethodno pribavljenoj suglasnosti Općine Sućuraj, donosi sljedeć</w:t>
      </w:r>
      <w:r>
        <w:rPr>
          <w:rFonts w:ascii="Arial" w:eastAsia="Calibri" w:hAnsi="Arial" w:cs="Arial"/>
          <w:kern w:val="0"/>
          <w:sz w:val="24"/>
          <w:szCs w:val="24"/>
          <w14:ligatures w14:val="none"/>
        </w:rPr>
        <w:t>i</w:t>
      </w:r>
      <w:r w:rsidRPr="00525EC7">
        <w:rPr>
          <w:rFonts w:ascii="Arial" w:eastAsia="Calibri" w:hAnsi="Arial" w:cs="Arial"/>
          <w:kern w:val="0"/>
          <w:sz w:val="24"/>
          <w:szCs w:val="24"/>
          <w14:ligatures w14:val="none"/>
        </w:rPr>
        <w:t xml:space="preserve"> </w:t>
      </w:r>
    </w:p>
    <w:p w14:paraId="310CABB7" w14:textId="7E8EB6A3" w:rsidR="00525EC7" w:rsidRPr="00525EC7" w:rsidRDefault="00525EC7" w:rsidP="00525EC7">
      <w:pPr>
        <w:rPr>
          <w:rFonts w:ascii="Arial" w:eastAsia="Calibri" w:hAnsi="Arial" w:cs="Arial"/>
          <w:b/>
          <w:bCs/>
          <w:kern w:val="0"/>
          <w:sz w:val="24"/>
          <w:szCs w:val="24"/>
          <w14:ligatures w14:val="none"/>
        </w:rPr>
      </w:pPr>
    </w:p>
    <w:p w14:paraId="4E24518A" w14:textId="77777777" w:rsidR="00525EC7" w:rsidRPr="00525EC7" w:rsidRDefault="00525EC7" w:rsidP="00525EC7">
      <w:pPr>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CJENIK JAVNE USLUGE PRIKUPLJANJA KOMUNALNOG OTPADA</w:t>
      </w:r>
    </w:p>
    <w:p w14:paraId="1936B92F" w14:textId="77777777" w:rsidR="00525EC7" w:rsidRPr="00525EC7" w:rsidRDefault="00525EC7" w:rsidP="00525EC7">
      <w:pPr>
        <w:jc w:val="center"/>
        <w:rPr>
          <w:rFonts w:ascii="Arial" w:eastAsia="Calibri" w:hAnsi="Arial" w:cs="Arial"/>
          <w:b/>
          <w:bCs/>
          <w:kern w:val="0"/>
          <w:sz w:val="24"/>
          <w:szCs w:val="24"/>
          <w14:ligatures w14:val="none"/>
        </w:rPr>
      </w:pPr>
    </w:p>
    <w:p w14:paraId="636AF45F" w14:textId="77777777" w:rsidR="00525EC7" w:rsidRPr="00525EC7" w:rsidRDefault="00525EC7" w:rsidP="00525EC7">
      <w:pPr>
        <w:numPr>
          <w:ilvl w:val="0"/>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NAČIN OBRAČUNA JAVNE USLUGE</w:t>
      </w:r>
    </w:p>
    <w:p w14:paraId="192DD879" w14:textId="77777777" w:rsidR="00525EC7" w:rsidRPr="00525EC7" w:rsidRDefault="00525EC7" w:rsidP="00525EC7">
      <w:pPr>
        <w:ind w:left="720"/>
        <w:contextualSpacing/>
        <w:jc w:val="both"/>
        <w:rPr>
          <w:rFonts w:ascii="Arial" w:eastAsia="Calibri" w:hAnsi="Arial" w:cs="Arial"/>
          <w:b/>
          <w:bCs/>
          <w:kern w:val="0"/>
          <w:sz w:val="24"/>
          <w:szCs w:val="24"/>
          <w14:ligatures w14:val="none"/>
        </w:rPr>
      </w:pPr>
    </w:p>
    <w:p w14:paraId="0ED66C62"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Cijena javne usluge za količinu predanog miješanog komunalnog otpada određuje se prema izrazu:</w:t>
      </w:r>
    </w:p>
    <w:p w14:paraId="53089795" w14:textId="77777777" w:rsidR="00525EC7" w:rsidRPr="00525EC7" w:rsidRDefault="00525EC7" w:rsidP="00525EC7">
      <w:pPr>
        <w:ind w:left="1080"/>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C = JCV × BP × U</w:t>
      </w:r>
    </w:p>
    <w:p w14:paraId="0BAC20E0" w14:textId="77777777" w:rsidR="00525EC7" w:rsidRPr="00525EC7" w:rsidRDefault="00525EC7" w:rsidP="00525EC7">
      <w:pPr>
        <w:ind w:left="1080"/>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pri čemu je:</w:t>
      </w:r>
    </w:p>
    <w:p w14:paraId="6575DA82" w14:textId="77777777" w:rsidR="00525EC7" w:rsidRPr="00525EC7" w:rsidRDefault="00525EC7" w:rsidP="00525EC7">
      <w:pPr>
        <w:ind w:left="1080"/>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C – cijena javne usluge za količinu predanog miješanog komunalnog otpada izražena u eurima</w:t>
      </w:r>
    </w:p>
    <w:p w14:paraId="754CA2B6" w14:textId="77777777" w:rsidR="00525EC7" w:rsidRPr="00525EC7" w:rsidRDefault="00525EC7" w:rsidP="00525EC7">
      <w:pPr>
        <w:ind w:left="1080"/>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JCV – jedinična cijena za pražnjenje volumena spremnika miješanog komunalnog otpada izražena u eurima sukladno cjeniku</w:t>
      </w:r>
    </w:p>
    <w:p w14:paraId="180B1921" w14:textId="77777777" w:rsidR="00525EC7" w:rsidRPr="00525EC7" w:rsidRDefault="00525EC7" w:rsidP="00525EC7">
      <w:pPr>
        <w:ind w:left="1080"/>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BP – broj pražnjenja spremnika miješanog komunalnog otpada u obračunskom razdoblju sukladno podacima u Evidenciji</w:t>
      </w:r>
    </w:p>
    <w:p w14:paraId="7CCFC7F3" w14:textId="77777777" w:rsidR="00525EC7" w:rsidRPr="00525EC7" w:rsidRDefault="00525EC7" w:rsidP="00525EC7">
      <w:pPr>
        <w:ind w:left="1080"/>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U – udio korisnika usluge u korištenju spremnika.</w:t>
      </w:r>
    </w:p>
    <w:p w14:paraId="4A36A1A0"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Korisnici javne usluge razvrstavaju se u dvije kategorije:</w:t>
      </w:r>
    </w:p>
    <w:p w14:paraId="2CE343C7" w14:textId="77777777" w:rsidR="00525EC7" w:rsidRPr="00525EC7" w:rsidRDefault="00525EC7" w:rsidP="00525EC7">
      <w:pPr>
        <w:numPr>
          <w:ilvl w:val="0"/>
          <w:numId w:val="2"/>
        </w:numPr>
        <w:contextualSpacing/>
        <w:jc w:val="both"/>
        <w:rPr>
          <w:rFonts w:ascii="Arial" w:eastAsia="Calibri" w:hAnsi="Arial" w:cs="Arial"/>
          <w:kern w:val="0"/>
          <w:sz w:val="24"/>
          <w:szCs w:val="24"/>
          <w14:ligatures w14:val="none"/>
        </w:rPr>
      </w:pPr>
      <w:r w:rsidRPr="00525EC7">
        <w:rPr>
          <w:rFonts w:ascii="Arial" w:eastAsia="Calibri" w:hAnsi="Arial" w:cs="Arial"/>
          <w:b/>
          <w:bCs/>
          <w:kern w:val="0"/>
          <w:sz w:val="24"/>
          <w:szCs w:val="24"/>
          <w14:ligatures w14:val="none"/>
        </w:rPr>
        <w:t>KORISNIK KUĆANSTVO</w:t>
      </w:r>
      <w:r w:rsidRPr="00525EC7">
        <w:rPr>
          <w:rFonts w:ascii="Arial" w:eastAsia="Calibri" w:hAnsi="Arial" w:cs="Arial"/>
          <w:kern w:val="0"/>
          <w:sz w:val="24"/>
          <w:szCs w:val="24"/>
          <w14:ligatures w14:val="none"/>
        </w:rPr>
        <w:t xml:space="preserve"> – korisnik javne usluge koji nekretninu koristi trajno ili povremeno isključivo u svrhu stanovanja</w:t>
      </w:r>
    </w:p>
    <w:p w14:paraId="25ABFC2A" w14:textId="77777777" w:rsidR="00525EC7" w:rsidRPr="00525EC7" w:rsidRDefault="00525EC7" w:rsidP="00525EC7">
      <w:pPr>
        <w:numPr>
          <w:ilvl w:val="0"/>
          <w:numId w:val="2"/>
        </w:numPr>
        <w:contextualSpacing/>
        <w:jc w:val="both"/>
        <w:rPr>
          <w:rFonts w:ascii="Arial" w:eastAsia="Calibri" w:hAnsi="Arial" w:cs="Arial"/>
          <w:kern w:val="0"/>
          <w:sz w:val="24"/>
          <w:szCs w:val="24"/>
          <w14:ligatures w14:val="none"/>
        </w:rPr>
      </w:pPr>
      <w:r w:rsidRPr="00525EC7">
        <w:rPr>
          <w:rFonts w:ascii="Arial" w:eastAsia="Calibri" w:hAnsi="Arial" w:cs="Arial"/>
          <w:b/>
          <w:bCs/>
          <w:kern w:val="0"/>
          <w:sz w:val="24"/>
          <w:szCs w:val="24"/>
          <w14:ligatures w14:val="none"/>
        </w:rPr>
        <w:t>KORISNIK KOJI NIJE KUĆANSTVO</w:t>
      </w:r>
      <w:r w:rsidRPr="00525EC7">
        <w:rPr>
          <w:rFonts w:ascii="Arial" w:eastAsia="Calibri" w:hAnsi="Arial" w:cs="Arial"/>
          <w:kern w:val="0"/>
          <w:sz w:val="24"/>
          <w:szCs w:val="24"/>
          <w14:ligatures w14:val="none"/>
        </w:rPr>
        <w:t xml:space="preserve"> – korisnik koji nekretninu koristi u svrhu obavljanja djelatnosti, što uključuje i </w:t>
      </w:r>
      <w:bookmarkStart w:id="0" w:name="_Hlk203074952"/>
      <w:r w:rsidRPr="00525EC7">
        <w:rPr>
          <w:rFonts w:ascii="Arial" w:eastAsia="Calibri" w:hAnsi="Arial" w:cs="Arial"/>
          <w:kern w:val="0"/>
          <w:sz w:val="24"/>
          <w:szCs w:val="24"/>
          <w14:ligatures w14:val="none"/>
        </w:rPr>
        <w:t>iznajmljivače koji kao fizičke osobe pružaju ugostiteljske djelatnosti u domaćinstvu</w:t>
      </w:r>
      <w:bookmarkEnd w:id="0"/>
      <w:r w:rsidRPr="00525EC7">
        <w:rPr>
          <w:rFonts w:ascii="Arial" w:eastAsia="Calibri" w:hAnsi="Arial" w:cs="Arial"/>
          <w:kern w:val="0"/>
          <w:sz w:val="24"/>
          <w:szCs w:val="24"/>
          <w14:ligatures w14:val="none"/>
        </w:rPr>
        <w:t xml:space="preserve"> sukladno propisu kojim se uređuje ugostiteljska djelatnost. </w:t>
      </w:r>
    </w:p>
    <w:p w14:paraId="51F5AD0D" w14:textId="77777777" w:rsidR="00525EC7" w:rsidRPr="00525EC7" w:rsidRDefault="00525EC7" w:rsidP="00525EC7">
      <w:pPr>
        <w:ind w:left="780"/>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Iznajmljivači koji kao fizičke osobe pružaju ugostiteljske djelatnosti u domaćinstvu (fizička osoba iznajmljivač) razvrstavat će se u kategoriju koja nije kućanstvo godišnje u razdoblju od 01. lipnja do 30. rujna.</w:t>
      </w:r>
    </w:p>
    <w:p w14:paraId="58FCA4BC"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xml:space="preserve">Cijena obvezne minimalne usluge (CMJU) jedinstvena je na području pružanja javne usluge za sve korisnike javne usluge razvrstane u kategoriju korisnika kućanstva. Cijena obvezne minimalne usluge (CMJU) obračunava se tijekom svih 12 mjeseci u godini. </w:t>
      </w:r>
    </w:p>
    <w:p w14:paraId="6F48B868"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Cijena obvezne minimalne javne usluge (CMJU) jedinstvena je na području pružanja javne usluge za sve korisnike javne usluge razvrstane u kategoriju korisnika koji nije kućanstvo – gospodarski subjekti i domaćinstva koja se bave iznajmljivanjem turističkih postelja „iznajmljivači“.</w:t>
      </w:r>
    </w:p>
    <w:p w14:paraId="53D74E23"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xml:space="preserve">Korisnici mogu zadužiti jedan ili više spremnika, ali cijena obvezne minimalne usluge (CMJU) ostaje ista bez obzira na broj zaduženih spremnika. </w:t>
      </w:r>
    </w:p>
    <w:p w14:paraId="05DD8556"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xml:space="preserve">Korisnik usluge dužan je platiti davatelju javne usluge iznos cijene javne usluge za obračunsko mjesto i obračunski razdoblje, osim ako je riječ o </w:t>
      </w:r>
      <w:r w:rsidRPr="00525EC7">
        <w:rPr>
          <w:rFonts w:ascii="Arial" w:eastAsia="Calibri" w:hAnsi="Arial" w:cs="Arial"/>
          <w:kern w:val="0"/>
          <w:sz w:val="24"/>
          <w:szCs w:val="24"/>
          <w14:ligatures w14:val="none"/>
        </w:rPr>
        <w:lastRenderedPageBreak/>
        <w:t>obračunskom mjestu na kojem se nekretnina trajno ne koristi i ukoliko je riječ o korisniku kojem Općina Sućuraj, temeljem posebne odluke načelnika donesene na temelju Javnog poziva, sufinancira cijenu javne usluge.</w:t>
      </w:r>
    </w:p>
    <w:p w14:paraId="1E50E7F2"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Obračun količine za korisnike koji koriste zajednički spremnik i postigli su dogovor o udjelu svakog korisnika u zajedničkom spremniku ili zajedničkim spremnicima vrši se prema evidenciji pražnjenja zajedničkog ili zajedničkih spremnika.</w:t>
      </w:r>
    </w:p>
    <w:p w14:paraId="20DEEF21" w14:textId="77777777" w:rsidR="00525EC7" w:rsidRPr="00525EC7" w:rsidRDefault="00525EC7" w:rsidP="00525EC7">
      <w:pPr>
        <w:ind w:left="1080"/>
        <w:contextualSpacing/>
        <w:jc w:val="both"/>
        <w:rPr>
          <w:rFonts w:ascii="Arial" w:eastAsia="Calibri" w:hAnsi="Arial" w:cs="Arial"/>
          <w:kern w:val="0"/>
          <w:sz w:val="24"/>
          <w:szCs w:val="24"/>
          <w14:ligatures w14:val="none"/>
        </w:rPr>
      </w:pPr>
    </w:p>
    <w:p w14:paraId="23889204" w14:textId="77777777" w:rsidR="00525EC7" w:rsidRPr="00525EC7" w:rsidRDefault="00525EC7" w:rsidP="00525EC7">
      <w:pPr>
        <w:numPr>
          <w:ilvl w:val="0"/>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CIJENA OBVEZNE MINIMALNE JAVNE USLUGE</w:t>
      </w:r>
    </w:p>
    <w:p w14:paraId="495672CD" w14:textId="77777777" w:rsidR="00525EC7" w:rsidRPr="00525EC7" w:rsidRDefault="00525EC7" w:rsidP="00525EC7">
      <w:pPr>
        <w:ind w:left="720"/>
        <w:contextualSpacing/>
        <w:jc w:val="both"/>
        <w:rPr>
          <w:rFonts w:ascii="Arial" w:eastAsia="Calibri" w:hAnsi="Arial" w:cs="Arial"/>
          <w:b/>
          <w:bCs/>
          <w:kern w:val="0"/>
          <w:sz w:val="24"/>
          <w:szCs w:val="24"/>
          <w14:ligatures w14:val="none"/>
        </w:rPr>
      </w:pPr>
    </w:p>
    <w:p w14:paraId="147F0A07"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Cijena obvezne minimalne javne usluge za kategoriju „korisnik kućanstvo“ za obračunsko razdoblje (mjesec)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2795"/>
        <w:gridCol w:w="2425"/>
        <w:gridCol w:w="1913"/>
        <w:gridCol w:w="1929"/>
      </w:tblGrid>
      <w:tr w:rsidR="00525EC7" w:rsidRPr="00960AD9" w14:paraId="100260FE" w14:textId="77777777" w:rsidTr="00A320AE">
        <w:trPr>
          <w:trHeight w:val="831"/>
        </w:trPr>
        <w:tc>
          <w:tcPr>
            <w:tcW w:w="2855" w:type="dxa"/>
            <w:shd w:val="clear" w:color="auto" w:fill="C1E4F5"/>
          </w:tcPr>
          <w:p w14:paraId="68B06311" w14:textId="77777777" w:rsidR="00525EC7" w:rsidRPr="00960AD9" w:rsidRDefault="00525EC7" w:rsidP="00525EC7">
            <w:pPr>
              <w:spacing w:after="0" w:line="240" w:lineRule="auto"/>
              <w:jc w:val="center"/>
              <w:rPr>
                <w:rFonts w:ascii="Arial" w:eastAsia="Calibri" w:hAnsi="Arial" w:cs="Arial"/>
                <w:kern w:val="0"/>
                <w:sz w:val="24"/>
                <w:szCs w:val="24"/>
                <w14:ligatures w14:val="none"/>
              </w:rPr>
            </w:pPr>
            <w:bookmarkStart w:id="1" w:name="_Hlk216816944"/>
          </w:p>
          <w:p w14:paraId="51D569AD" w14:textId="77777777" w:rsidR="00525EC7" w:rsidRPr="00960AD9" w:rsidRDefault="00525EC7" w:rsidP="00525EC7">
            <w:pPr>
              <w:spacing w:after="0" w:line="240" w:lineRule="auto"/>
              <w:rPr>
                <w:rFonts w:ascii="Arial" w:eastAsia="Calibri" w:hAnsi="Arial" w:cs="Arial"/>
                <w:kern w:val="0"/>
                <w14:ligatures w14:val="none"/>
              </w:rPr>
            </w:pPr>
            <w:r w:rsidRPr="00960AD9">
              <w:rPr>
                <w:rFonts w:ascii="Arial" w:eastAsia="Calibri" w:hAnsi="Arial" w:cs="Arial"/>
                <w:kern w:val="0"/>
                <w14:ligatures w14:val="none"/>
              </w:rPr>
              <w:t>KORISNIK KUĆANSTVO</w:t>
            </w:r>
          </w:p>
        </w:tc>
        <w:tc>
          <w:tcPr>
            <w:tcW w:w="2491" w:type="dxa"/>
            <w:shd w:val="clear" w:color="auto" w:fill="C1E4F5"/>
          </w:tcPr>
          <w:p w14:paraId="0343FE46" w14:textId="77777777" w:rsidR="00525EC7" w:rsidRPr="00960AD9" w:rsidRDefault="00525EC7" w:rsidP="00525EC7">
            <w:pPr>
              <w:spacing w:after="0" w:line="240" w:lineRule="auto"/>
              <w:jc w:val="both"/>
              <w:rPr>
                <w:rFonts w:ascii="Arial" w:eastAsia="Calibri" w:hAnsi="Arial" w:cs="Arial"/>
                <w:kern w:val="0"/>
                <w:sz w:val="24"/>
                <w:szCs w:val="24"/>
                <w14:ligatures w14:val="none"/>
              </w:rPr>
            </w:pPr>
          </w:p>
          <w:p w14:paraId="627E7089" w14:textId="4C00A0E4" w:rsidR="00525EC7" w:rsidRPr="00960AD9" w:rsidRDefault="0012052C" w:rsidP="00525EC7">
            <w:pPr>
              <w:spacing w:after="0" w:line="240" w:lineRule="auto"/>
              <w:jc w:val="center"/>
              <w:rPr>
                <w:rFonts w:ascii="Arial" w:eastAsia="Calibri" w:hAnsi="Arial" w:cs="Arial"/>
                <w:b/>
                <w:bCs/>
                <w:kern w:val="0"/>
                <w:sz w:val="24"/>
                <w:szCs w:val="24"/>
                <w14:ligatures w14:val="none"/>
              </w:rPr>
            </w:pPr>
            <w:r w:rsidRPr="00960AD9">
              <w:rPr>
                <w:rFonts w:ascii="Arial" w:eastAsia="Calibri" w:hAnsi="Arial" w:cs="Arial"/>
                <w:b/>
                <w:bCs/>
                <w:kern w:val="0"/>
                <w:sz w:val="24"/>
                <w:szCs w:val="24"/>
                <w14:ligatures w14:val="none"/>
              </w:rPr>
              <w:t>13</w:t>
            </w:r>
            <w:r w:rsidR="00525EC7" w:rsidRPr="00960AD9">
              <w:rPr>
                <w:rFonts w:ascii="Arial" w:eastAsia="Calibri" w:hAnsi="Arial" w:cs="Arial"/>
                <w:b/>
                <w:bCs/>
                <w:kern w:val="0"/>
                <w:sz w:val="24"/>
                <w:szCs w:val="24"/>
                <w14:ligatures w14:val="none"/>
              </w:rPr>
              <w:t>,00 € /mjesec</w:t>
            </w:r>
          </w:p>
        </w:tc>
        <w:tc>
          <w:tcPr>
            <w:tcW w:w="1971" w:type="dxa"/>
            <w:shd w:val="clear" w:color="auto" w:fill="C1E4F5"/>
          </w:tcPr>
          <w:p w14:paraId="27B01EF3" w14:textId="77777777" w:rsidR="00525EC7" w:rsidRPr="00960AD9" w:rsidRDefault="00525EC7" w:rsidP="00525EC7">
            <w:pPr>
              <w:spacing w:after="0" w:line="240" w:lineRule="auto"/>
              <w:jc w:val="both"/>
              <w:rPr>
                <w:rFonts w:ascii="Arial" w:eastAsia="Calibri" w:hAnsi="Arial" w:cs="Arial"/>
                <w:b/>
                <w:bCs/>
                <w:kern w:val="0"/>
                <w:sz w:val="24"/>
                <w:szCs w:val="24"/>
                <w14:ligatures w14:val="none"/>
              </w:rPr>
            </w:pPr>
          </w:p>
          <w:p w14:paraId="2AA01F54" w14:textId="184EF27C" w:rsidR="00525EC7" w:rsidRPr="00960AD9" w:rsidRDefault="00525EC7" w:rsidP="00525EC7">
            <w:pPr>
              <w:spacing w:after="0" w:line="240" w:lineRule="auto"/>
              <w:jc w:val="both"/>
              <w:rPr>
                <w:rFonts w:ascii="Arial" w:eastAsia="Calibri" w:hAnsi="Arial" w:cs="Arial"/>
                <w:b/>
                <w:bCs/>
                <w:kern w:val="0"/>
                <w:sz w:val="20"/>
                <w:szCs w:val="20"/>
                <w14:ligatures w14:val="none"/>
              </w:rPr>
            </w:pPr>
            <w:r w:rsidRPr="00960AD9">
              <w:rPr>
                <w:rFonts w:ascii="Arial" w:eastAsia="Calibri" w:hAnsi="Arial" w:cs="Arial"/>
                <w:b/>
                <w:bCs/>
                <w:kern w:val="0"/>
                <w:sz w:val="20"/>
                <w:szCs w:val="20"/>
                <w14:ligatures w14:val="none"/>
              </w:rPr>
              <w:t>PDV (13%) 1,</w:t>
            </w:r>
            <w:r w:rsidR="00224488" w:rsidRPr="00960AD9">
              <w:rPr>
                <w:rFonts w:ascii="Arial" w:eastAsia="Calibri" w:hAnsi="Arial" w:cs="Arial"/>
                <w:b/>
                <w:bCs/>
                <w:kern w:val="0"/>
                <w:sz w:val="20"/>
                <w:szCs w:val="20"/>
                <w14:ligatures w14:val="none"/>
              </w:rPr>
              <w:t>69</w:t>
            </w:r>
            <w:r w:rsidRPr="00960AD9">
              <w:rPr>
                <w:rFonts w:ascii="Arial" w:eastAsia="Calibri" w:hAnsi="Arial" w:cs="Arial"/>
                <w:b/>
                <w:bCs/>
                <w:kern w:val="0"/>
                <w:sz w:val="20"/>
                <w:szCs w:val="20"/>
                <w14:ligatures w14:val="none"/>
              </w:rPr>
              <w:t>€</w:t>
            </w:r>
          </w:p>
        </w:tc>
        <w:tc>
          <w:tcPr>
            <w:tcW w:w="1971" w:type="dxa"/>
            <w:shd w:val="clear" w:color="auto" w:fill="C1E4F5"/>
          </w:tcPr>
          <w:p w14:paraId="5BDEA531" w14:textId="77777777" w:rsidR="00525EC7" w:rsidRPr="00960AD9" w:rsidRDefault="00525EC7" w:rsidP="00525EC7">
            <w:pPr>
              <w:spacing w:after="0" w:line="240" w:lineRule="auto"/>
              <w:jc w:val="both"/>
              <w:rPr>
                <w:rFonts w:ascii="Arial" w:eastAsia="Calibri" w:hAnsi="Arial" w:cs="Arial"/>
                <w:b/>
                <w:bCs/>
                <w:kern w:val="0"/>
                <w:sz w:val="24"/>
                <w:szCs w:val="24"/>
                <w14:ligatures w14:val="none"/>
              </w:rPr>
            </w:pPr>
          </w:p>
          <w:p w14:paraId="0774342D" w14:textId="28956243" w:rsidR="00525EC7" w:rsidRPr="00960AD9" w:rsidRDefault="00224488" w:rsidP="00525EC7">
            <w:pPr>
              <w:spacing w:after="0" w:line="240" w:lineRule="auto"/>
              <w:jc w:val="both"/>
              <w:rPr>
                <w:rFonts w:ascii="Arial" w:eastAsia="Calibri" w:hAnsi="Arial" w:cs="Arial"/>
                <w:b/>
                <w:bCs/>
                <w:kern w:val="0"/>
                <w:sz w:val="24"/>
                <w:szCs w:val="24"/>
                <w14:ligatures w14:val="none"/>
              </w:rPr>
            </w:pPr>
            <w:r w:rsidRPr="00960AD9">
              <w:rPr>
                <w:rFonts w:ascii="Arial" w:eastAsia="Calibri" w:hAnsi="Arial" w:cs="Arial"/>
                <w:b/>
                <w:bCs/>
                <w:kern w:val="0"/>
                <w:sz w:val="24"/>
                <w:szCs w:val="24"/>
                <w14:ligatures w14:val="none"/>
              </w:rPr>
              <w:t>14,69</w:t>
            </w:r>
            <w:r w:rsidR="00525EC7" w:rsidRPr="00960AD9">
              <w:rPr>
                <w:rFonts w:ascii="Arial" w:eastAsia="Calibri" w:hAnsi="Arial" w:cs="Arial"/>
                <w:b/>
                <w:bCs/>
                <w:kern w:val="0"/>
                <w:sz w:val="24"/>
                <w:szCs w:val="24"/>
                <w14:ligatures w14:val="none"/>
              </w:rPr>
              <w:t>€ /mjesec</w:t>
            </w:r>
          </w:p>
        </w:tc>
      </w:tr>
      <w:bookmarkEnd w:id="1"/>
    </w:tbl>
    <w:p w14:paraId="464F9E0E" w14:textId="77777777" w:rsidR="00525EC7" w:rsidRPr="00960AD9" w:rsidRDefault="00525EC7" w:rsidP="00525EC7">
      <w:pPr>
        <w:jc w:val="both"/>
        <w:rPr>
          <w:rFonts w:ascii="Arial" w:eastAsia="Calibri" w:hAnsi="Arial" w:cs="Arial"/>
          <w:kern w:val="0"/>
          <w:sz w:val="24"/>
          <w:szCs w:val="24"/>
          <w14:ligatures w14:val="none"/>
        </w:rPr>
      </w:pPr>
    </w:p>
    <w:p w14:paraId="776F583F" w14:textId="77777777" w:rsidR="00525EC7" w:rsidRPr="00960AD9" w:rsidRDefault="00525EC7" w:rsidP="00525EC7">
      <w:pPr>
        <w:numPr>
          <w:ilvl w:val="1"/>
          <w:numId w:val="1"/>
        </w:numPr>
        <w:contextualSpacing/>
        <w:jc w:val="both"/>
        <w:rPr>
          <w:rFonts w:ascii="Arial" w:eastAsia="Calibri" w:hAnsi="Arial" w:cs="Arial"/>
          <w:kern w:val="0"/>
          <w:sz w:val="24"/>
          <w:szCs w:val="24"/>
          <w14:ligatures w14:val="none"/>
        </w:rPr>
      </w:pPr>
      <w:r w:rsidRPr="00960AD9">
        <w:rPr>
          <w:rFonts w:ascii="Arial" w:eastAsia="Calibri" w:hAnsi="Arial" w:cs="Arial"/>
          <w:kern w:val="0"/>
          <w:sz w:val="24"/>
          <w:szCs w:val="24"/>
          <w14:ligatures w14:val="none"/>
        </w:rPr>
        <w:t>Cijena obvezne minimalne javne usluge za kategoriju „korisnik koji nije kućanstvo“ za obračunsko razdoblje (mjesec)</w:t>
      </w:r>
    </w:p>
    <w:p w14:paraId="05996EF0" w14:textId="77777777" w:rsidR="00525EC7" w:rsidRPr="00960AD9" w:rsidRDefault="00525EC7" w:rsidP="00525EC7">
      <w:pPr>
        <w:ind w:left="1080"/>
        <w:contextualSpacing/>
        <w:jc w:val="both"/>
        <w:rPr>
          <w:rFonts w:ascii="Arial" w:eastAsia="Calibri" w:hAnsi="Arial" w:cs="Arial"/>
          <w:kern w:val="0"/>
          <w:sz w:val="24"/>
          <w:szCs w:val="24"/>
          <w14:ligatures w14:val="none"/>
        </w:rPr>
      </w:pPr>
    </w:p>
    <w:p w14:paraId="6A419F03" w14:textId="77777777" w:rsidR="00525EC7" w:rsidRPr="00960AD9" w:rsidRDefault="00525EC7" w:rsidP="00525EC7">
      <w:pPr>
        <w:numPr>
          <w:ilvl w:val="0"/>
          <w:numId w:val="3"/>
        </w:numPr>
        <w:contextualSpacing/>
        <w:jc w:val="both"/>
        <w:rPr>
          <w:rFonts w:ascii="Arial" w:eastAsia="Calibri" w:hAnsi="Arial" w:cs="Arial"/>
          <w:kern w:val="0"/>
          <w:sz w:val="24"/>
          <w:szCs w:val="24"/>
          <w14:ligatures w14:val="none"/>
        </w:rPr>
      </w:pPr>
      <w:r w:rsidRPr="00960AD9">
        <w:rPr>
          <w:rFonts w:ascii="Arial" w:eastAsia="Calibri" w:hAnsi="Arial" w:cs="Arial"/>
          <w:kern w:val="0"/>
          <w:sz w:val="24"/>
          <w:szCs w:val="24"/>
          <w14:ligatures w14:val="none"/>
        </w:rPr>
        <w:t>svi gospodarski subjekti,</w:t>
      </w:r>
    </w:p>
    <w:p w14:paraId="727E2E46" w14:textId="77777777" w:rsidR="00525EC7" w:rsidRPr="00960AD9" w:rsidRDefault="00525EC7" w:rsidP="00525EC7">
      <w:pPr>
        <w:numPr>
          <w:ilvl w:val="0"/>
          <w:numId w:val="3"/>
        </w:numPr>
        <w:contextualSpacing/>
        <w:jc w:val="both"/>
        <w:rPr>
          <w:rFonts w:ascii="Arial" w:eastAsia="Calibri" w:hAnsi="Arial" w:cs="Arial"/>
          <w:kern w:val="0"/>
          <w:sz w:val="24"/>
          <w:szCs w:val="24"/>
          <w14:ligatures w14:val="none"/>
        </w:rPr>
      </w:pPr>
      <w:r w:rsidRPr="00960AD9">
        <w:rPr>
          <w:rFonts w:ascii="Arial" w:eastAsia="Calibri" w:hAnsi="Arial" w:cs="Arial"/>
          <w:kern w:val="0"/>
          <w:sz w:val="24"/>
          <w:szCs w:val="24"/>
          <w14:ligatures w14:val="none"/>
        </w:rPr>
        <w:t>kućanstva koja se bave iznajmljivanjem isključivo u razdoblju od 01. lipnja do 30. rujna,</w:t>
      </w:r>
    </w:p>
    <w:p w14:paraId="6DC21AC1" w14:textId="77777777" w:rsidR="00525EC7" w:rsidRPr="00960AD9" w:rsidRDefault="00525EC7" w:rsidP="00525EC7">
      <w:pPr>
        <w:numPr>
          <w:ilvl w:val="0"/>
          <w:numId w:val="3"/>
        </w:numPr>
        <w:contextualSpacing/>
        <w:jc w:val="both"/>
        <w:rPr>
          <w:rFonts w:ascii="Arial" w:eastAsia="Calibri" w:hAnsi="Arial" w:cs="Arial"/>
          <w:kern w:val="0"/>
          <w:sz w:val="24"/>
          <w:szCs w:val="24"/>
          <w14:ligatures w14:val="none"/>
        </w:rPr>
      </w:pPr>
      <w:r w:rsidRPr="00960AD9">
        <w:rPr>
          <w:rFonts w:ascii="Arial" w:eastAsia="Calibri" w:hAnsi="Arial" w:cs="Arial"/>
          <w:kern w:val="0"/>
          <w:sz w:val="24"/>
          <w:szCs w:val="24"/>
          <w14:ligatures w14:val="none"/>
        </w:rPr>
        <w:t xml:space="preserve">kućanstva koja na istom obračunskom mjestu obavljaju bilo koju drugu djelatnost.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2795"/>
        <w:gridCol w:w="2425"/>
        <w:gridCol w:w="1913"/>
        <w:gridCol w:w="1929"/>
      </w:tblGrid>
      <w:tr w:rsidR="0012052C" w:rsidRPr="00960AD9" w14:paraId="5A1AD5C5" w14:textId="77777777" w:rsidTr="00A320AE">
        <w:trPr>
          <w:trHeight w:val="831"/>
        </w:trPr>
        <w:tc>
          <w:tcPr>
            <w:tcW w:w="2855" w:type="dxa"/>
            <w:shd w:val="clear" w:color="auto" w:fill="C1E4F5"/>
          </w:tcPr>
          <w:p w14:paraId="4A894A89" w14:textId="77777777" w:rsidR="00525EC7" w:rsidRPr="00960AD9" w:rsidRDefault="00525EC7" w:rsidP="00525EC7">
            <w:pPr>
              <w:spacing w:after="0" w:line="240" w:lineRule="auto"/>
              <w:jc w:val="center"/>
              <w:rPr>
                <w:rFonts w:ascii="Arial" w:eastAsia="Calibri" w:hAnsi="Arial" w:cs="Arial"/>
                <w:kern w:val="0"/>
                <w:sz w:val="24"/>
                <w:szCs w:val="24"/>
                <w14:ligatures w14:val="none"/>
              </w:rPr>
            </w:pPr>
            <w:bookmarkStart w:id="2" w:name="_Hlk203078075"/>
          </w:p>
          <w:p w14:paraId="0FFD3D51" w14:textId="77777777" w:rsidR="00525EC7" w:rsidRPr="00960AD9" w:rsidRDefault="00525EC7" w:rsidP="00525EC7">
            <w:pPr>
              <w:spacing w:after="0" w:line="240" w:lineRule="auto"/>
              <w:jc w:val="center"/>
              <w:rPr>
                <w:rFonts w:ascii="Arial" w:eastAsia="Calibri" w:hAnsi="Arial" w:cs="Arial"/>
                <w:kern w:val="0"/>
                <w14:ligatures w14:val="none"/>
              </w:rPr>
            </w:pPr>
            <w:r w:rsidRPr="00960AD9">
              <w:rPr>
                <w:rFonts w:ascii="Arial" w:eastAsia="Calibri" w:hAnsi="Arial" w:cs="Arial"/>
                <w:kern w:val="0"/>
                <w14:ligatures w14:val="none"/>
              </w:rPr>
              <w:t>KORISNIK KOJI NIJE KUĆANSTVO</w:t>
            </w:r>
          </w:p>
        </w:tc>
        <w:tc>
          <w:tcPr>
            <w:tcW w:w="2491" w:type="dxa"/>
            <w:shd w:val="clear" w:color="auto" w:fill="C1E4F5"/>
          </w:tcPr>
          <w:p w14:paraId="01261436" w14:textId="77777777" w:rsidR="00525EC7" w:rsidRPr="00960AD9" w:rsidRDefault="00525EC7" w:rsidP="00525EC7">
            <w:pPr>
              <w:spacing w:after="0" w:line="240" w:lineRule="auto"/>
              <w:jc w:val="both"/>
              <w:rPr>
                <w:rFonts w:ascii="Arial" w:eastAsia="Calibri" w:hAnsi="Arial" w:cs="Arial"/>
                <w:kern w:val="0"/>
                <w:sz w:val="24"/>
                <w:szCs w:val="24"/>
                <w14:ligatures w14:val="none"/>
              </w:rPr>
            </w:pPr>
          </w:p>
          <w:p w14:paraId="2CE20F8B" w14:textId="78200969" w:rsidR="00525EC7" w:rsidRPr="00960AD9" w:rsidRDefault="00525EC7" w:rsidP="00525EC7">
            <w:pPr>
              <w:spacing w:after="0" w:line="240" w:lineRule="auto"/>
              <w:jc w:val="center"/>
              <w:rPr>
                <w:rFonts w:ascii="Arial" w:eastAsia="Calibri" w:hAnsi="Arial" w:cs="Arial"/>
                <w:b/>
                <w:bCs/>
                <w:kern w:val="0"/>
                <w:sz w:val="24"/>
                <w:szCs w:val="24"/>
                <w14:ligatures w14:val="none"/>
              </w:rPr>
            </w:pPr>
            <w:r w:rsidRPr="00960AD9">
              <w:rPr>
                <w:rFonts w:ascii="Arial" w:eastAsia="Calibri" w:hAnsi="Arial" w:cs="Arial"/>
                <w:b/>
                <w:bCs/>
                <w:kern w:val="0"/>
                <w:sz w:val="24"/>
                <w:szCs w:val="24"/>
                <w14:ligatures w14:val="none"/>
              </w:rPr>
              <w:t>1</w:t>
            </w:r>
            <w:r w:rsidR="0012052C" w:rsidRPr="00960AD9">
              <w:rPr>
                <w:rFonts w:ascii="Arial" w:eastAsia="Calibri" w:hAnsi="Arial" w:cs="Arial"/>
                <w:b/>
                <w:bCs/>
                <w:kern w:val="0"/>
                <w:sz w:val="24"/>
                <w:szCs w:val="24"/>
                <w14:ligatures w14:val="none"/>
              </w:rPr>
              <w:t>8</w:t>
            </w:r>
            <w:r w:rsidRPr="00960AD9">
              <w:rPr>
                <w:rFonts w:ascii="Arial" w:eastAsia="Calibri" w:hAnsi="Arial" w:cs="Arial"/>
                <w:b/>
                <w:bCs/>
                <w:kern w:val="0"/>
                <w:sz w:val="24"/>
                <w:szCs w:val="24"/>
                <w14:ligatures w14:val="none"/>
              </w:rPr>
              <w:t>,00 € /mjesec</w:t>
            </w:r>
          </w:p>
        </w:tc>
        <w:tc>
          <w:tcPr>
            <w:tcW w:w="1971" w:type="dxa"/>
            <w:shd w:val="clear" w:color="auto" w:fill="C1E4F5"/>
          </w:tcPr>
          <w:p w14:paraId="777B1C9D" w14:textId="77777777" w:rsidR="00525EC7" w:rsidRPr="00960AD9" w:rsidRDefault="00525EC7" w:rsidP="00525EC7">
            <w:pPr>
              <w:spacing w:after="0" w:line="240" w:lineRule="auto"/>
              <w:jc w:val="both"/>
              <w:rPr>
                <w:rFonts w:ascii="Arial" w:eastAsia="Calibri" w:hAnsi="Arial" w:cs="Arial"/>
                <w:b/>
                <w:bCs/>
                <w:kern w:val="0"/>
                <w:sz w:val="24"/>
                <w:szCs w:val="24"/>
                <w14:ligatures w14:val="none"/>
              </w:rPr>
            </w:pPr>
          </w:p>
          <w:p w14:paraId="4905A590" w14:textId="416A78E9" w:rsidR="00525EC7" w:rsidRPr="00960AD9" w:rsidRDefault="00525EC7" w:rsidP="00525EC7">
            <w:pPr>
              <w:spacing w:after="0" w:line="240" w:lineRule="auto"/>
              <w:jc w:val="both"/>
              <w:rPr>
                <w:rFonts w:ascii="Arial" w:eastAsia="Calibri" w:hAnsi="Arial" w:cs="Arial"/>
                <w:b/>
                <w:bCs/>
                <w:kern w:val="0"/>
                <w:sz w:val="20"/>
                <w:szCs w:val="20"/>
                <w14:ligatures w14:val="none"/>
              </w:rPr>
            </w:pPr>
            <w:r w:rsidRPr="00960AD9">
              <w:rPr>
                <w:rFonts w:ascii="Arial" w:eastAsia="Calibri" w:hAnsi="Arial" w:cs="Arial"/>
                <w:b/>
                <w:bCs/>
                <w:kern w:val="0"/>
                <w:sz w:val="20"/>
                <w:szCs w:val="20"/>
                <w14:ligatures w14:val="none"/>
              </w:rPr>
              <w:t xml:space="preserve">PDV (13%) </w:t>
            </w:r>
            <w:r w:rsidR="00224488" w:rsidRPr="00960AD9">
              <w:rPr>
                <w:rFonts w:ascii="Arial" w:eastAsia="Calibri" w:hAnsi="Arial" w:cs="Arial"/>
                <w:b/>
                <w:bCs/>
                <w:kern w:val="0"/>
                <w:sz w:val="20"/>
                <w:szCs w:val="20"/>
                <w14:ligatures w14:val="none"/>
              </w:rPr>
              <w:t>2,34</w:t>
            </w:r>
            <w:r w:rsidRPr="00960AD9">
              <w:rPr>
                <w:rFonts w:ascii="Arial" w:eastAsia="Calibri" w:hAnsi="Arial" w:cs="Arial"/>
                <w:b/>
                <w:bCs/>
                <w:kern w:val="0"/>
                <w:sz w:val="20"/>
                <w:szCs w:val="20"/>
                <w14:ligatures w14:val="none"/>
              </w:rPr>
              <w:t>€</w:t>
            </w:r>
          </w:p>
        </w:tc>
        <w:tc>
          <w:tcPr>
            <w:tcW w:w="1971" w:type="dxa"/>
            <w:shd w:val="clear" w:color="auto" w:fill="C1E4F5"/>
          </w:tcPr>
          <w:p w14:paraId="78AD648B" w14:textId="77777777" w:rsidR="00525EC7" w:rsidRPr="00960AD9" w:rsidRDefault="00525EC7" w:rsidP="00525EC7">
            <w:pPr>
              <w:spacing w:after="0" w:line="240" w:lineRule="auto"/>
              <w:jc w:val="both"/>
              <w:rPr>
                <w:rFonts w:ascii="Arial" w:eastAsia="Calibri" w:hAnsi="Arial" w:cs="Arial"/>
                <w:b/>
                <w:bCs/>
                <w:kern w:val="0"/>
                <w:sz w:val="24"/>
                <w:szCs w:val="24"/>
                <w14:ligatures w14:val="none"/>
              </w:rPr>
            </w:pPr>
          </w:p>
          <w:p w14:paraId="2EF72388" w14:textId="1617585B" w:rsidR="00525EC7" w:rsidRPr="00960AD9" w:rsidRDefault="00224488" w:rsidP="00525EC7">
            <w:pPr>
              <w:spacing w:after="0" w:line="240" w:lineRule="auto"/>
              <w:jc w:val="both"/>
              <w:rPr>
                <w:rFonts w:ascii="Arial" w:eastAsia="Calibri" w:hAnsi="Arial" w:cs="Arial"/>
                <w:b/>
                <w:bCs/>
                <w:kern w:val="0"/>
                <w:sz w:val="24"/>
                <w:szCs w:val="24"/>
                <w14:ligatures w14:val="none"/>
              </w:rPr>
            </w:pPr>
            <w:r w:rsidRPr="00960AD9">
              <w:rPr>
                <w:rFonts w:ascii="Arial" w:eastAsia="Calibri" w:hAnsi="Arial" w:cs="Arial"/>
                <w:b/>
                <w:bCs/>
                <w:kern w:val="0"/>
                <w:sz w:val="24"/>
                <w:szCs w:val="24"/>
                <w14:ligatures w14:val="none"/>
              </w:rPr>
              <w:t>20,34</w:t>
            </w:r>
            <w:r w:rsidR="00525EC7" w:rsidRPr="00960AD9">
              <w:rPr>
                <w:rFonts w:ascii="Arial" w:eastAsia="Calibri" w:hAnsi="Arial" w:cs="Arial"/>
                <w:b/>
                <w:bCs/>
                <w:kern w:val="0"/>
                <w:sz w:val="24"/>
                <w:szCs w:val="24"/>
                <w14:ligatures w14:val="none"/>
              </w:rPr>
              <w:t>€ /mjesec</w:t>
            </w:r>
          </w:p>
        </w:tc>
      </w:tr>
      <w:bookmarkEnd w:id="2"/>
    </w:tbl>
    <w:p w14:paraId="5287DDB4" w14:textId="77777777" w:rsidR="00525EC7" w:rsidRPr="00525EC7" w:rsidRDefault="00525EC7" w:rsidP="00525EC7">
      <w:pPr>
        <w:jc w:val="both"/>
        <w:rPr>
          <w:rFonts w:ascii="Arial" w:eastAsia="Calibri" w:hAnsi="Arial" w:cs="Arial"/>
          <w:kern w:val="0"/>
          <w:sz w:val="24"/>
          <w:szCs w:val="24"/>
          <w14:ligatures w14:val="none"/>
        </w:rPr>
      </w:pPr>
    </w:p>
    <w:p w14:paraId="415114E3" w14:textId="77777777" w:rsidR="00525EC7" w:rsidRPr="00525EC7" w:rsidRDefault="00525EC7" w:rsidP="00525EC7">
      <w:pPr>
        <w:numPr>
          <w:ilvl w:val="0"/>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CIJENA JAVNE USLUGE ZA KOLIČINU PREDANOG MIJEŠANOG KOMUNALNOG OTPADA</w:t>
      </w:r>
    </w:p>
    <w:p w14:paraId="5E9B21C7" w14:textId="77777777" w:rsidR="00525EC7" w:rsidRPr="00525EC7" w:rsidRDefault="00525EC7" w:rsidP="00525EC7">
      <w:pPr>
        <w:ind w:left="720"/>
        <w:contextualSpacing/>
        <w:jc w:val="both"/>
        <w:rPr>
          <w:rFonts w:ascii="Arial" w:eastAsia="Calibri" w:hAnsi="Arial" w:cs="Arial"/>
          <w:b/>
          <w:bCs/>
          <w:kern w:val="0"/>
          <w:sz w:val="24"/>
          <w:szCs w:val="24"/>
          <w14:ligatures w14:val="none"/>
        </w:rPr>
      </w:pPr>
    </w:p>
    <w:p w14:paraId="006BBCEB" w14:textId="77777777" w:rsidR="00525EC7" w:rsidRPr="00525EC7" w:rsidRDefault="00525EC7" w:rsidP="00525EC7">
      <w:pPr>
        <w:numPr>
          <w:ilvl w:val="1"/>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KATEGORIJA KUĆANSTVO</w:t>
      </w:r>
    </w:p>
    <w:p w14:paraId="403B2CE2" w14:textId="77777777" w:rsidR="00525EC7" w:rsidRPr="00525EC7" w:rsidRDefault="00525EC7" w:rsidP="00525EC7">
      <w:pPr>
        <w:ind w:left="1080"/>
        <w:contextualSpacing/>
        <w:jc w:val="both"/>
        <w:rPr>
          <w:rFonts w:ascii="Arial" w:eastAsia="Calibri" w:hAnsi="Arial" w:cs="Arial"/>
          <w:b/>
          <w:bCs/>
          <w:kern w:val="0"/>
          <w:sz w:val="24"/>
          <w:szCs w:val="24"/>
          <w14:ligatures w14:val="none"/>
        </w:rPr>
      </w:pPr>
    </w:p>
    <w:p w14:paraId="3935A5B5" w14:textId="77777777" w:rsidR="00525EC7" w:rsidRPr="00525EC7" w:rsidRDefault="00525EC7" w:rsidP="00525EC7">
      <w:pPr>
        <w:numPr>
          <w:ilvl w:val="2"/>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xml:space="preserve">Cijena javne usluge za količinu predanog miješanog otpada za korisnike koji imaju zadužen vlastiti spremnik ili koriste polupodzemne spremnike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143"/>
        <w:gridCol w:w="1552"/>
        <w:gridCol w:w="1582"/>
      </w:tblGrid>
      <w:tr w:rsidR="00525EC7" w:rsidRPr="00525EC7" w14:paraId="357B609D" w14:textId="77777777" w:rsidTr="00A320AE">
        <w:tc>
          <w:tcPr>
            <w:tcW w:w="2496" w:type="dxa"/>
            <w:shd w:val="clear" w:color="auto" w:fill="C1E4F5"/>
          </w:tcPr>
          <w:p w14:paraId="5A22DA42"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bookmarkStart w:id="3" w:name="_Hlk203079591"/>
            <w:r w:rsidRPr="00525EC7">
              <w:rPr>
                <w:rFonts w:ascii="Arial" w:eastAsia="Calibri" w:hAnsi="Arial" w:cs="Arial"/>
                <w:b/>
                <w:bCs/>
                <w:kern w:val="0"/>
                <w:sz w:val="20"/>
                <w:szCs w:val="20"/>
                <w14:ligatures w14:val="none"/>
              </w:rPr>
              <w:t>UGOVORENI SPREMNIK ZA MKO ILI ZADUŽENI OBRAČUNSKI SPREMNIK</w:t>
            </w:r>
          </w:p>
        </w:tc>
        <w:tc>
          <w:tcPr>
            <w:tcW w:w="3184" w:type="dxa"/>
            <w:shd w:val="clear" w:color="auto" w:fill="C1E4F5"/>
          </w:tcPr>
          <w:p w14:paraId="061BF716"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r w:rsidRPr="00525EC7">
              <w:rPr>
                <w:rFonts w:ascii="Arial" w:eastAsia="Calibri" w:hAnsi="Arial" w:cs="Arial"/>
                <w:b/>
                <w:bCs/>
                <w:kern w:val="0"/>
                <w:sz w:val="20"/>
                <w:szCs w:val="20"/>
                <w14:ligatures w14:val="none"/>
              </w:rPr>
              <w:t>JEDINIČNA CIJENA ZA KOLIČINU PREDANOG MKO – JCV (eur/spremnik/pražnjenje)</w:t>
            </w:r>
          </w:p>
        </w:tc>
        <w:tc>
          <w:tcPr>
            <w:tcW w:w="1624" w:type="dxa"/>
            <w:shd w:val="clear" w:color="auto" w:fill="C1E4F5"/>
          </w:tcPr>
          <w:p w14:paraId="79E2CA0D"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p>
          <w:p w14:paraId="0C6E445F"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p>
          <w:p w14:paraId="7D41967F"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r w:rsidRPr="00525EC7">
              <w:rPr>
                <w:rFonts w:ascii="Arial" w:eastAsia="Calibri" w:hAnsi="Arial" w:cs="Arial"/>
                <w:b/>
                <w:bCs/>
                <w:kern w:val="0"/>
                <w:sz w:val="20"/>
                <w:szCs w:val="20"/>
                <w14:ligatures w14:val="none"/>
              </w:rPr>
              <w:t>PDV 13%</w:t>
            </w:r>
          </w:p>
        </w:tc>
        <w:tc>
          <w:tcPr>
            <w:tcW w:w="1624" w:type="dxa"/>
            <w:shd w:val="clear" w:color="auto" w:fill="C1E4F5"/>
          </w:tcPr>
          <w:p w14:paraId="583789DC"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p>
          <w:p w14:paraId="65B0A359"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p>
          <w:p w14:paraId="447772C9"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r w:rsidRPr="00525EC7">
              <w:rPr>
                <w:rFonts w:ascii="Arial" w:eastAsia="Calibri" w:hAnsi="Arial" w:cs="Arial"/>
                <w:b/>
                <w:bCs/>
                <w:kern w:val="0"/>
                <w:sz w:val="20"/>
                <w:szCs w:val="20"/>
                <w14:ligatures w14:val="none"/>
              </w:rPr>
              <w:t>UKUPNO</w:t>
            </w:r>
          </w:p>
        </w:tc>
      </w:tr>
      <w:tr w:rsidR="00525EC7" w:rsidRPr="00525EC7" w14:paraId="0EBC337D" w14:textId="77777777" w:rsidTr="00A320AE">
        <w:tc>
          <w:tcPr>
            <w:tcW w:w="2496" w:type="dxa"/>
          </w:tcPr>
          <w:p w14:paraId="59362779"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30 litara</w:t>
            </w:r>
          </w:p>
        </w:tc>
        <w:tc>
          <w:tcPr>
            <w:tcW w:w="3184" w:type="dxa"/>
          </w:tcPr>
          <w:p w14:paraId="0D952EE4"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0,30</w:t>
            </w:r>
          </w:p>
        </w:tc>
        <w:tc>
          <w:tcPr>
            <w:tcW w:w="1624" w:type="dxa"/>
          </w:tcPr>
          <w:p w14:paraId="2F34A3D1"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0,04</w:t>
            </w:r>
          </w:p>
        </w:tc>
        <w:tc>
          <w:tcPr>
            <w:tcW w:w="1624" w:type="dxa"/>
          </w:tcPr>
          <w:p w14:paraId="117D4B3E"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0,34</w:t>
            </w:r>
          </w:p>
        </w:tc>
      </w:tr>
      <w:tr w:rsidR="00525EC7" w:rsidRPr="00525EC7" w14:paraId="49B13CE3" w14:textId="77777777" w:rsidTr="00A320AE">
        <w:tc>
          <w:tcPr>
            <w:tcW w:w="2496" w:type="dxa"/>
          </w:tcPr>
          <w:p w14:paraId="650FEB18"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120 litara</w:t>
            </w:r>
          </w:p>
        </w:tc>
        <w:tc>
          <w:tcPr>
            <w:tcW w:w="3184" w:type="dxa"/>
          </w:tcPr>
          <w:p w14:paraId="2EBAE9C3"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1,20</w:t>
            </w:r>
          </w:p>
        </w:tc>
        <w:tc>
          <w:tcPr>
            <w:tcW w:w="1624" w:type="dxa"/>
          </w:tcPr>
          <w:p w14:paraId="53A6A2D9"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0,16</w:t>
            </w:r>
          </w:p>
        </w:tc>
        <w:tc>
          <w:tcPr>
            <w:tcW w:w="1624" w:type="dxa"/>
          </w:tcPr>
          <w:p w14:paraId="3AC243D6"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1,36</w:t>
            </w:r>
          </w:p>
        </w:tc>
      </w:tr>
      <w:tr w:rsidR="00525EC7" w:rsidRPr="00525EC7" w14:paraId="5B46280E" w14:textId="77777777" w:rsidTr="00A320AE">
        <w:tc>
          <w:tcPr>
            <w:tcW w:w="2496" w:type="dxa"/>
          </w:tcPr>
          <w:p w14:paraId="2F79A9A1"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240 litara</w:t>
            </w:r>
          </w:p>
        </w:tc>
        <w:tc>
          <w:tcPr>
            <w:tcW w:w="3184" w:type="dxa"/>
          </w:tcPr>
          <w:p w14:paraId="696D652B"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2,40</w:t>
            </w:r>
          </w:p>
        </w:tc>
        <w:tc>
          <w:tcPr>
            <w:tcW w:w="1624" w:type="dxa"/>
          </w:tcPr>
          <w:p w14:paraId="24CF211A"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0,31</w:t>
            </w:r>
          </w:p>
        </w:tc>
        <w:tc>
          <w:tcPr>
            <w:tcW w:w="1624" w:type="dxa"/>
          </w:tcPr>
          <w:p w14:paraId="3935AD4D"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2,71</w:t>
            </w:r>
          </w:p>
        </w:tc>
      </w:tr>
      <w:tr w:rsidR="00525EC7" w:rsidRPr="00525EC7" w14:paraId="40C77C5B" w14:textId="77777777" w:rsidTr="00A320AE">
        <w:tc>
          <w:tcPr>
            <w:tcW w:w="2496" w:type="dxa"/>
          </w:tcPr>
          <w:p w14:paraId="2D7B8D0F"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1100 litara</w:t>
            </w:r>
          </w:p>
        </w:tc>
        <w:tc>
          <w:tcPr>
            <w:tcW w:w="3184" w:type="dxa"/>
          </w:tcPr>
          <w:p w14:paraId="77DF4878"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11,00</w:t>
            </w:r>
          </w:p>
        </w:tc>
        <w:tc>
          <w:tcPr>
            <w:tcW w:w="1624" w:type="dxa"/>
          </w:tcPr>
          <w:p w14:paraId="4BEC237F"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1,43</w:t>
            </w:r>
          </w:p>
        </w:tc>
        <w:tc>
          <w:tcPr>
            <w:tcW w:w="1624" w:type="dxa"/>
          </w:tcPr>
          <w:p w14:paraId="3D1A9B60"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12,43</w:t>
            </w:r>
          </w:p>
        </w:tc>
      </w:tr>
    </w:tbl>
    <w:p w14:paraId="3FFA77AA" w14:textId="77777777" w:rsidR="00525EC7" w:rsidRPr="00525EC7" w:rsidRDefault="00525EC7" w:rsidP="00525EC7">
      <w:pPr>
        <w:ind w:left="1080"/>
        <w:contextualSpacing/>
        <w:jc w:val="both"/>
        <w:rPr>
          <w:rFonts w:ascii="Arial" w:eastAsia="Calibri" w:hAnsi="Arial" w:cs="Arial"/>
          <w:b/>
          <w:bCs/>
          <w:kern w:val="0"/>
          <w:sz w:val="24"/>
          <w:szCs w:val="24"/>
          <w14:ligatures w14:val="none"/>
        </w:rPr>
      </w:pPr>
    </w:p>
    <w:bookmarkEnd w:id="3"/>
    <w:p w14:paraId="06CD8EFA" w14:textId="77777777" w:rsidR="00525EC7" w:rsidRPr="00525EC7" w:rsidRDefault="00525EC7" w:rsidP="00525EC7">
      <w:pPr>
        <w:ind w:left="360"/>
        <w:jc w:val="both"/>
        <w:rPr>
          <w:rFonts w:ascii="Arial" w:eastAsia="Calibri" w:hAnsi="Arial" w:cs="Arial"/>
          <w:b/>
          <w:bCs/>
          <w:kern w:val="0"/>
          <w:sz w:val="24"/>
          <w:szCs w:val="24"/>
          <w14:ligatures w14:val="none"/>
        </w:rPr>
      </w:pPr>
    </w:p>
    <w:p w14:paraId="16F2B49C" w14:textId="77777777" w:rsidR="00525EC7" w:rsidRPr="00525EC7" w:rsidRDefault="00525EC7" w:rsidP="00525EC7">
      <w:pPr>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lastRenderedPageBreak/>
        <w:t xml:space="preserve">Kod korisnika kućanstva u objektima koje imaju individualiziran spremnik ili više spremnika, obračun se vrši prema veličini i broju spremnika i broju pražnjenja. </w:t>
      </w:r>
    </w:p>
    <w:p w14:paraId="78078974" w14:textId="77777777" w:rsidR="00525EC7" w:rsidRPr="00525EC7" w:rsidRDefault="00525EC7" w:rsidP="00525EC7">
      <w:pPr>
        <w:numPr>
          <w:ilvl w:val="1"/>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KATEGORIJA „KORISNIK KOJI NIJE KUĆANSTVO“</w:t>
      </w:r>
    </w:p>
    <w:p w14:paraId="54311D9A" w14:textId="77777777" w:rsidR="00525EC7" w:rsidRPr="00525EC7" w:rsidRDefault="00525EC7" w:rsidP="00525EC7">
      <w:pPr>
        <w:contextualSpacing/>
        <w:jc w:val="both"/>
        <w:rPr>
          <w:rFonts w:ascii="Arial" w:eastAsia="Calibri" w:hAnsi="Arial" w:cs="Arial"/>
          <w:b/>
          <w:bCs/>
          <w:kern w:val="0"/>
          <w:sz w:val="24"/>
          <w:szCs w:val="24"/>
          <w14:ligatures w14:val="none"/>
        </w:rPr>
      </w:pPr>
    </w:p>
    <w:p w14:paraId="7B497D86" w14:textId="77777777" w:rsidR="00525EC7" w:rsidRPr="00525EC7" w:rsidRDefault="00525EC7" w:rsidP="00525EC7">
      <w:pPr>
        <w:numPr>
          <w:ilvl w:val="2"/>
          <w:numId w:val="1"/>
        </w:numPr>
        <w:contextualSpacing/>
        <w:jc w:val="both"/>
        <w:rPr>
          <w:rFonts w:ascii="Arial" w:eastAsia="Calibri" w:hAnsi="Arial" w:cs="Arial"/>
          <w:kern w:val="0"/>
          <w:sz w:val="24"/>
          <w:szCs w:val="24"/>
          <w14:ligatures w14:val="none"/>
        </w:rPr>
      </w:pPr>
      <w:bookmarkStart w:id="4" w:name="_Hlk103071876"/>
      <w:r w:rsidRPr="00525EC7">
        <w:rPr>
          <w:rFonts w:ascii="Arial" w:eastAsia="Calibri" w:hAnsi="Arial" w:cs="Arial"/>
          <w:kern w:val="0"/>
          <w:sz w:val="24"/>
          <w:szCs w:val="24"/>
          <w14:ligatures w14:val="none"/>
        </w:rPr>
        <w:t>Cijena javne usluge za količinu predanog miješanog komunalnog otpada za korisnike koji nisu kućanstva</w:t>
      </w:r>
      <w:bookmarkEnd w:id="4"/>
      <w:r w:rsidRPr="00525EC7">
        <w:rPr>
          <w:rFonts w:ascii="Arial" w:eastAsia="Calibri" w:hAnsi="Arial" w:cs="Arial"/>
          <w:kern w:val="0"/>
          <w:sz w:val="24"/>
          <w:szCs w:val="24"/>
          <w14:ligatures w14:val="none"/>
        </w:rPr>
        <w:t>, a imaju zadužen vlastiti spremnik ili iznimno koriste polupodzemne spremnike.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143"/>
        <w:gridCol w:w="1552"/>
        <w:gridCol w:w="1582"/>
      </w:tblGrid>
      <w:tr w:rsidR="00525EC7" w:rsidRPr="00525EC7" w14:paraId="0D2D8F9C" w14:textId="77777777" w:rsidTr="00A320AE">
        <w:tc>
          <w:tcPr>
            <w:tcW w:w="2496" w:type="dxa"/>
            <w:shd w:val="clear" w:color="auto" w:fill="C1E4F5"/>
          </w:tcPr>
          <w:p w14:paraId="4D61830D"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r w:rsidRPr="00525EC7">
              <w:rPr>
                <w:rFonts w:ascii="Arial" w:eastAsia="Calibri" w:hAnsi="Arial" w:cs="Arial"/>
                <w:b/>
                <w:bCs/>
                <w:kern w:val="0"/>
                <w:sz w:val="20"/>
                <w:szCs w:val="20"/>
                <w14:ligatures w14:val="none"/>
              </w:rPr>
              <w:t>UGOVORENI SPREMNIK ZA MKO ILI ZADUŽENI OBRAČUNSKI SPREMNIK</w:t>
            </w:r>
          </w:p>
        </w:tc>
        <w:tc>
          <w:tcPr>
            <w:tcW w:w="3184" w:type="dxa"/>
            <w:shd w:val="clear" w:color="auto" w:fill="C1E4F5"/>
          </w:tcPr>
          <w:p w14:paraId="30ED6FDA"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r w:rsidRPr="00525EC7">
              <w:rPr>
                <w:rFonts w:ascii="Arial" w:eastAsia="Calibri" w:hAnsi="Arial" w:cs="Arial"/>
                <w:b/>
                <w:bCs/>
                <w:kern w:val="0"/>
                <w:sz w:val="20"/>
                <w:szCs w:val="20"/>
                <w14:ligatures w14:val="none"/>
              </w:rPr>
              <w:t>JEDINIČNA CIJENA ZA KOLIČINU PREDANOG MKO – JCV (eur/spremnik/pražnjenje)</w:t>
            </w:r>
          </w:p>
        </w:tc>
        <w:tc>
          <w:tcPr>
            <w:tcW w:w="1624" w:type="dxa"/>
            <w:shd w:val="clear" w:color="auto" w:fill="C1E4F5"/>
          </w:tcPr>
          <w:p w14:paraId="1FE8C7C7"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p>
          <w:p w14:paraId="4044DF01"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p>
          <w:p w14:paraId="2D2C0EAB"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r w:rsidRPr="00525EC7">
              <w:rPr>
                <w:rFonts w:ascii="Arial" w:eastAsia="Calibri" w:hAnsi="Arial" w:cs="Arial"/>
                <w:b/>
                <w:bCs/>
                <w:kern w:val="0"/>
                <w:sz w:val="20"/>
                <w:szCs w:val="20"/>
                <w14:ligatures w14:val="none"/>
              </w:rPr>
              <w:t>PDV 13%</w:t>
            </w:r>
          </w:p>
        </w:tc>
        <w:tc>
          <w:tcPr>
            <w:tcW w:w="1624" w:type="dxa"/>
            <w:shd w:val="clear" w:color="auto" w:fill="C1E4F5"/>
          </w:tcPr>
          <w:p w14:paraId="0E3B7FC7"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p>
          <w:p w14:paraId="1BA1BDFA"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p>
          <w:p w14:paraId="2701DAA4" w14:textId="77777777" w:rsidR="00525EC7" w:rsidRPr="00525EC7" w:rsidRDefault="00525EC7" w:rsidP="00525EC7">
            <w:pPr>
              <w:spacing w:after="0" w:line="240" w:lineRule="auto"/>
              <w:jc w:val="both"/>
              <w:rPr>
                <w:rFonts w:ascii="Arial" w:eastAsia="Calibri" w:hAnsi="Arial" w:cs="Arial"/>
                <w:b/>
                <w:bCs/>
                <w:kern w:val="0"/>
                <w:sz w:val="20"/>
                <w:szCs w:val="20"/>
                <w14:ligatures w14:val="none"/>
              </w:rPr>
            </w:pPr>
            <w:r w:rsidRPr="00525EC7">
              <w:rPr>
                <w:rFonts w:ascii="Arial" w:eastAsia="Calibri" w:hAnsi="Arial" w:cs="Arial"/>
                <w:b/>
                <w:bCs/>
                <w:kern w:val="0"/>
                <w:sz w:val="20"/>
                <w:szCs w:val="20"/>
                <w14:ligatures w14:val="none"/>
              </w:rPr>
              <w:t>UKUPNO</w:t>
            </w:r>
          </w:p>
        </w:tc>
      </w:tr>
      <w:tr w:rsidR="00525EC7" w:rsidRPr="00525EC7" w14:paraId="6B1C0557" w14:textId="77777777" w:rsidTr="00A320AE">
        <w:tc>
          <w:tcPr>
            <w:tcW w:w="2496" w:type="dxa"/>
          </w:tcPr>
          <w:p w14:paraId="27EB18D5"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30 litara</w:t>
            </w:r>
          </w:p>
        </w:tc>
        <w:tc>
          <w:tcPr>
            <w:tcW w:w="3184" w:type="dxa"/>
          </w:tcPr>
          <w:p w14:paraId="01246FF6"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0,30</w:t>
            </w:r>
          </w:p>
        </w:tc>
        <w:tc>
          <w:tcPr>
            <w:tcW w:w="1624" w:type="dxa"/>
          </w:tcPr>
          <w:p w14:paraId="6DE7D5E7"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0,04</w:t>
            </w:r>
          </w:p>
        </w:tc>
        <w:tc>
          <w:tcPr>
            <w:tcW w:w="1624" w:type="dxa"/>
          </w:tcPr>
          <w:p w14:paraId="7205FF32"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0,34</w:t>
            </w:r>
          </w:p>
        </w:tc>
      </w:tr>
      <w:tr w:rsidR="00525EC7" w:rsidRPr="00525EC7" w14:paraId="7F5349AA" w14:textId="77777777" w:rsidTr="00A320AE">
        <w:tc>
          <w:tcPr>
            <w:tcW w:w="2496" w:type="dxa"/>
          </w:tcPr>
          <w:p w14:paraId="2D05D544"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120 litara</w:t>
            </w:r>
          </w:p>
        </w:tc>
        <w:tc>
          <w:tcPr>
            <w:tcW w:w="3184" w:type="dxa"/>
          </w:tcPr>
          <w:p w14:paraId="53D35284"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1,20</w:t>
            </w:r>
          </w:p>
        </w:tc>
        <w:tc>
          <w:tcPr>
            <w:tcW w:w="1624" w:type="dxa"/>
          </w:tcPr>
          <w:p w14:paraId="6D11705C"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0,16</w:t>
            </w:r>
          </w:p>
        </w:tc>
        <w:tc>
          <w:tcPr>
            <w:tcW w:w="1624" w:type="dxa"/>
          </w:tcPr>
          <w:p w14:paraId="51107487"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1,36</w:t>
            </w:r>
          </w:p>
        </w:tc>
      </w:tr>
      <w:tr w:rsidR="00525EC7" w:rsidRPr="00525EC7" w14:paraId="46DCC1AE" w14:textId="77777777" w:rsidTr="00A320AE">
        <w:tc>
          <w:tcPr>
            <w:tcW w:w="2496" w:type="dxa"/>
          </w:tcPr>
          <w:p w14:paraId="393DEACE"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240 litara</w:t>
            </w:r>
          </w:p>
        </w:tc>
        <w:tc>
          <w:tcPr>
            <w:tcW w:w="3184" w:type="dxa"/>
          </w:tcPr>
          <w:p w14:paraId="1765B7FB"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2,40</w:t>
            </w:r>
          </w:p>
        </w:tc>
        <w:tc>
          <w:tcPr>
            <w:tcW w:w="1624" w:type="dxa"/>
          </w:tcPr>
          <w:p w14:paraId="344FD52D"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0,31</w:t>
            </w:r>
          </w:p>
        </w:tc>
        <w:tc>
          <w:tcPr>
            <w:tcW w:w="1624" w:type="dxa"/>
          </w:tcPr>
          <w:p w14:paraId="75B1F3A4"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2,71</w:t>
            </w:r>
          </w:p>
        </w:tc>
      </w:tr>
      <w:tr w:rsidR="00525EC7" w:rsidRPr="00525EC7" w14:paraId="669BD280" w14:textId="77777777" w:rsidTr="00A320AE">
        <w:tc>
          <w:tcPr>
            <w:tcW w:w="2496" w:type="dxa"/>
          </w:tcPr>
          <w:p w14:paraId="1DFF07A8"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1100 litara</w:t>
            </w:r>
          </w:p>
        </w:tc>
        <w:tc>
          <w:tcPr>
            <w:tcW w:w="3184" w:type="dxa"/>
          </w:tcPr>
          <w:p w14:paraId="5BD56A88"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11,00</w:t>
            </w:r>
          </w:p>
        </w:tc>
        <w:tc>
          <w:tcPr>
            <w:tcW w:w="1624" w:type="dxa"/>
          </w:tcPr>
          <w:p w14:paraId="2564CD95" w14:textId="77777777" w:rsidR="00525EC7" w:rsidRPr="00525EC7" w:rsidRDefault="00525EC7" w:rsidP="00525EC7">
            <w:pPr>
              <w:spacing w:after="0" w:line="240" w:lineRule="auto"/>
              <w:jc w:val="center"/>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1,43</w:t>
            </w:r>
          </w:p>
        </w:tc>
        <w:tc>
          <w:tcPr>
            <w:tcW w:w="1624" w:type="dxa"/>
          </w:tcPr>
          <w:p w14:paraId="272F8F5E" w14:textId="77777777" w:rsidR="00525EC7" w:rsidRPr="00525EC7" w:rsidRDefault="00525EC7" w:rsidP="00525EC7">
            <w:pPr>
              <w:spacing w:after="0" w:line="240" w:lineRule="auto"/>
              <w:jc w:val="center"/>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12,43</w:t>
            </w:r>
          </w:p>
        </w:tc>
      </w:tr>
    </w:tbl>
    <w:p w14:paraId="02E7720A" w14:textId="77777777" w:rsidR="00525EC7" w:rsidRPr="00525EC7" w:rsidRDefault="00525EC7" w:rsidP="00525EC7">
      <w:pPr>
        <w:jc w:val="both"/>
        <w:rPr>
          <w:rFonts w:ascii="Arial" w:eastAsia="Calibri" w:hAnsi="Arial" w:cs="Arial"/>
          <w:kern w:val="0"/>
          <w:sz w:val="24"/>
          <w:szCs w:val="24"/>
          <w14:ligatures w14:val="none"/>
        </w:rPr>
      </w:pPr>
    </w:p>
    <w:p w14:paraId="040E8E94" w14:textId="77777777" w:rsidR="00525EC7" w:rsidRPr="00525EC7" w:rsidRDefault="00525EC7" w:rsidP="00525EC7">
      <w:pPr>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xml:space="preserve">Kod korisnika koji nije kućanstvo u objektima koje imaju individualiziran spremnik ili više spremnika, obračun se vrši prema veličini i broju spremnika i broju pražnjenja. </w:t>
      </w:r>
    </w:p>
    <w:p w14:paraId="3D8065F0" w14:textId="77777777" w:rsidR="00525EC7" w:rsidRPr="00525EC7" w:rsidRDefault="00525EC7" w:rsidP="00525EC7">
      <w:pPr>
        <w:contextualSpacing/>
        <w:jc w:val="both"/>
        <w:rPr>
          <w:rFonts w:ascii="Arial" w:eastAsia="Calibri" w:hAnsi="Arial" w:cs="Arial"/>
          <w:b/>
          <w:bCs/>
          <w:kern w:val="0"/>
          <w:sz w:val="24"/>
          <w:szCs w:val="24"/>
          <w14:ligatures w14:val="none"/>
        </w:rPr>
      </w:pPr>
    </w:p>
    <w:p w14:paraId="01D36C11" w14:textId="77777777" w:rsidR="00525EC7" w:rsidRPr="00525EC7" w:rsidRDefault="00525EC7" w:rsidP="00525EC7">
      <w:pPr>
        <w:numPr>
          <w:ilvl w:val="0"/>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UDIO KORISNIKA JAVNE USLUGE U KORIŠTENJU SPREMNIKA (U)</w:t>
      </w:r>
    </w:p>
    <w:p w14:paraId="26E58219" w14:textId="77777777" w:rsidR="00525EC7" w:rsidRPr="00525EC7" w:rsidRDefault="00525EC7" w:rsidP="00525EC7">
      <w:pPr>
        <w:contextualSpacing/>
        <w:jc w:val="both"/>
        <w:rPr>
          <w:rFonts w:ascii="Arial" w:eastAsia="Calibri" w:hAnsi="Arial" w:cs="Arial"/>
          <w:kern w:val="0"/>
          <w:sz w:val="24"/>
          <w:szCs w:val="24"/>
          <w14:ligatures w14:val="none"/>
        </w:rPr>
      </w:pPr>
    </w:p>
    <w:p w14:paraId="4DBCBC38"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Udio korisnika javne usluge u korištenju spremnika kada jedan korisnik usluge samostalno koristi spremnik</w:t>
      </w:r>
    </w:p>
    <w:p w14:paraId="5C8D9798" w14:textId="77777777" w:rsidR="00525EC7" w:rsidRPr="00525EC7" w:rsidRDefault="00525EC7" w:rsidP="00525EC7">
      <w:pPr>
        <w:ind w:left="720"/>
        <w:contextualSpacing/>
        <w:jc w:val="both"/>
        <w:rPr>
          <w:rFonts w:ascii="Arial" w:eastAsia="Calibri" w:hAnsi="Arial" w:cs="Arial"/>
          <w:kern w:val="0"/>
          <w:sz w:val="24"/>
          <w:szCs w:val="24"/>
          <w14:ligatures w14:val="none"/>
        </w:rPr>
      </w:pPr>
    </w:p>
    <w:p w14:paraId="3EFD8799" w14:textId="77777777" w:rsidR="00525EC7" w:rsidRPr="00525EC7" w:rsidRDefault="00525EC7" w:rsidP="00525EC7">
      <w:pPr>
        <w:ind w:left="720"/>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xml:space="preserve">      U = 1</w:t>
      </w:r>
    </w:p>
    <w:p w14:paraId="1F47C935" w14:textId="77777777" w:rsidR="00525EC7" w:rsidRPr="00525EC7" w:rsidRDefault="00525EC7" w:rsidP="00525EC7">
      <w:pPr>
        <w:contextualSpacing/>
        <w:jc w:val="both"/>
        <w:rPr>
          <w:rFonts w:ascii="Arial" w:eastAsia="Calibri" w:hAnsi="Arial" w:cs="Arial"/>
          <w:kern w:val="0"/>
          <w:sz w:val="24"/>
          <w:szCs w:val="24"/>
          <w14:ligatures w14:val="none"/>
        </w:rPr>
      </w:pPr>
    </w:p>
    <w:p w14:paraId="1FFEBAD1"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Udio korisnika javne usluge u korištenju spremnika kada više korisnika usluge koristi zajednički spremnik</w:t>
      </w:r>
    </w:p>
    <w:p w14:paraId="0A519F1F" w14:textId="77777777" w:rsidR="00525EC7" w:rsidRPr="00525EC7" w:rsidRDefault="00525EC7" w:rsidP="00525EC7">
      <w:pPr>
        <w:contextualSpacing/>
        <w:jc w:val="both"/>
        <w:rPr>
          <w:rFonts w:ascii="Arial" w:eastAsia="Calibri" w:hAnsi="Arial" w:cs="Arial"/>
          <w:kern w:val="0"/>
          <w:sz w:val="24"/>
          <w:szCs w:val="24"/>
          <w14:ligatures w14:val="none"/>
        </w:rPr>
      </w:pPr>
    </w:p>
    <w:p w14:paraId="78522EC4"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Kada više korisnika usluge koristi zajednički spremnik, zbroj udjela svih korisnika, određenih međusobnik sporazumom ili prijedlogom davatelja usluge mora iznositi 1 (slovima: jedan).</w:t>
      </w:r>
    </w:p>
    <w:p w14:paraId="03D9127D" w14:textId="77777777" w:rsidR="00525EC7" w:rsidRPr="00525EC7" w:rsidRDefault="00525EC7" w:rsidP="00525EC7">
      <w:pPr>
        <w:contextualSpacing/>
        <w:jc w:val="both"/>
        <w:rPr>
          <w:rFonts w:ascii="Arial" w:eastAsia="Calibri" w:hAnsi="Arial" w:cs="Arial"/>
          <w:kern w:val="0"/>
          <w:sz w:val="24"/>
          <w:szCs w:val="24"/>
          <w14:ligatures w14:val="none"/>
        </w:rPr>
      </w:pPr>
    </w:p>
    <w:p w14:paraId="39A6ED7F" w14:textId="77777777" w:rsidR="00525EC7" w:rsidRPr="00525EC7" w:rsidRDefault="00525EC7" w:rsidP="00525EC7">
      <w:pPr>
        <w:numPr>
          <w:ilvl w:val="0"/>
          <w:numId w:val="4"/>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Kada se koriste otpadomjeri</w:t>
      </w:r>
    </w:p>
    <w:p w14:paraId="53F201CB"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Korištenje otpadomjera ugrađenog na spremnik za mješani komunalni otpad definiran je na način da je volumen otpadomjera zaduženi volumen korisnika javne usluge. Slijedom navedenog, formula za izračun cijene javne usluge je C = JCV x BP x U, gdje je</w:t>
      </w:r>
    </w:p>
    <w:p w14:paraId="063BAEBA"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U = 1</w:t>
      </w:r>
    </w:p>
    <w:p w14:paraId="3AAAD137"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BP = broj odlaganja otpada u otpadomjer.</w:t>
      </w:r>
    </w:p>
    <w:p w14:paraId="4628F4EF" w14:textId="77777777" w:rsidR="00525EC7" w:rsidRPr="00525EC7" w:rsidRDefault="00525EC7" w:rsidP="00525EC7">
      <w:pPr>
        <w:contextualSpacing/>
        <w:jc w:val="both"/>
        <w:rPr>
          <w:rFonts w:ascii="Arial" w:eastAsia="Calibri" w:hAnsi="Arial" w:cs="Arial"/>
          <w:kern w:val="0"/>
          <w:sz w:val="24"/>
          <w:szCs w:val="24"/>
          <w14:ligatures w14:val="none"/>
        </w:rPr>
      </w:pPr>
    </w:p>
    <w:p w14:paraId="2C495961" w14:textId="77777777" w:rsidR="00525EC7" w:rsidRPr="00525EC7" w:rsidRDefault="00525EC7" w:rsidP="00525EC7">
      <w:pPr>
        <w:numPr>
          <w:ilvl w:val="0"/>
          <w:numId w:val="4"/>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Kada se udio određuje dogovorno</w:t>
      </w:r>
    </w:p>
    <w:p w14:paraId="14F6AEF0"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Udio korisnika javne usluge u spremniku kod zajedničkog korištenja spremnika dogovorno određuju korisnici te davatelj usluga predlaže određivanje udjela na temelju broja članova domaćinstva po formuli U = BČPK / BČSK gdje je</w:t>
      </w:r>
    </w:p>
    <w:p w14:paraId="56A1F8B7"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lastRenderedPageBreak/>
        <w:t>BČPK – broj članova domaćinstva pojedinačnog korisnika;</w:t>
      </w:r>
    </w:p>
    <w:p w14:paraId="1ECF61EB"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BČSK – broj svih članova koji zajednički koriste spremnik.</w:t>
      </w:r>
    </w:p>
    <w:p w14:paraId="14EC3B42" w14:textId="77777777" w:rsidR="00525EC7" w:rsidRPr="00525EC7" w:rsidRDefault="00525EC7" w:rsidP="00525EC7">
      <w:pPr>
        <w:contextualSpacing/>
        <w:jc w:val="both"/>
        <w:rPr>
          <w:rFonts w:ascii="Arial" w:eastAsia="Calibri" w:hAnsi="Arial" w:cs="Arial"/>
          <w:kern w:val="0"/>
          <w:sz w:val="24"/>
          <w:szCs w:val="24"/>
          <w14:ligatures w14:val="none"/>
        </w:rPr>
      </w:pPr>
    </w:p>
    <w:p w14:paraId="45AA0002"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Ukoliko među korisnicima nije postignut dogovor, davatelj usluge za sve korisnike određuje jednak udio u spremniku.</w:t>
      </w:r>
    </w:p>
    <w:p w14:paraId="25CF2CF0" w14:textId="77777777" w:rsidR="00525EC7" w:rsidRPr="00525EC7" w:rsidRDefault="00525EC7" w:rsidP="00525EC7">
      <w:pPr>
        <w:ind w:left="360"/>
        <w:contextualSpacing/>
        <w:jc w:val="both"/>
        <w:rPr>
          <w:rFonts w:ascii="Arial" w:eastAsia="Calibri" w:hAnsi="Arial" w:cs="Arial"/>
          <w:kern w:val="0"/>
          <w:sz w:val="24"/>
          <w:szCs w:val="24"/>
          <w14:ligatures w14:val="none"/>
        </w:rPr>
      </w:pPr>
    </w:p>
    <w:p w14:paraId="17FBAF5C" w14:textId="77777777" w:rsidR="00525EC7" w:rsidRPr="00525EC7" w:rsidRDefault="00525EC7" w:rsidP="00525EC7">
      <w:pPr>
        <w:numPr>
          <w:ilvl w:val="0"/>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CIJENA ODVOZA OTPADA PO POSEBNIM ZAHTJEVIMA KORISNIKA</w:t>
      </w:r>
    </w:p>
    <w:p w14:paraId="2D830A6E" w14:textId="77777777" w:rsidR="00525EC7" w:rsidRPr="00525EC7" w:rsidRDefault="00525EC7" w:rsidP="00525EC7">
      <w:pPr>
        <w:contextualSpacing/>
        <w:jc w:val="both"/>
        <w:rPr>
          <w:rFonts w:ascii="Arial" w:eastAsia="Calibri" w:hAnsi="Arial" w:cs="Arial"/>
          <w:kern w:val="0"/>
          <w:sz w:val="24"/>
          <w:szCs w:val="24"/>
          <w14:ligatures w14:val="none"/>
        </w:rPr>
      </w:pPr>
    </w:p>
    <w:p w14:paraId="1733E5AC" w14:textId="77777777" w:rsidR="00525EC7" w:rsidRPr="00525EC7" w:rsidRDefault="00525EC7" w:rsidP="00525EC7">
      <w:pPr>
        <w:numPr>
          <w:ilvl w:val="1"/>
          <w:numId w:val="1"/>
        </w:num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Cijena usluge za dodatno naručen odvoz miješanog komunalnog otpada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566"/>
        <w:gridCol w:w="2102"/>
        <w:gridCol w:w="2121"/>
      </w:tblGrid>
      <w:tr w:rsidR="00525EC7" w:rsidRPr="00525EC7" w14:paraId="0C1DAA6F" w14:textId="77777777" w:rsidTr="00A320AE">
        <w:tc>
          <w:tcPr>
            <w:tcW w:w="2313" w:type="dxa"/>
            <w:shd w:val="clear" w:color="auto" w:fill="C1E4F5"/>
          </w:tcPr>
          <w:p w14:paraId="3CFEA471"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VELIČINA SPREMNIKA ZA MKO</w:t>
            </w:r>
          </w:p>
        </w:tc>
        <w:tc>
          <w:tcPr>
            <w:tcW w:w="2629" w:type="dxa"/>
            <w:shd w:val="clear" w:color="auto" w:fill="C1E4F5"/>
          </w:tcPr>
          <w:p w14:paraId="0FF75C4B"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CIJENA USLUGE ZA ODVOZ (eur/odvoz)</w:t>
            </w:r>
          </w:p>
        </w:tc>
        <w:tc>
          <w:tcPr>
            <w:tcW w:w="2173" w:type="dxa"/>
            <w:shd w:val="clear" w:color="auto" w:fill="C1E4F5"/>
          </w:tcPr>
          <w:p w14:paraId="1F9C6989"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PDV (25%)</w:t>
            </w:r>
          </w:p>
        </w:tc>
        <w:tc>
          <w:tcPr>
            <w:tcW w:w="2173" w:type="dxa"/>
            <w:shd w:val="clear" w:color="auto" w:fill="C1E4F5"/>
          </w:tcPr>
          <w:p w14:paraId="4E8980C3"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UKUPNO</w:t>
            </w:r>
          </w:p>
        </w:tc>
      </w:tr>
      <w:tr w:rsidR="00525EC7" w:rsidRPr="00525EC7" w14:paraId="6AE4D526" w14:textId="77777777" w:rsidTr="00A320AE">
        <w:tc>
          <w:tcPr>
            <w:tcW w:w="2313" w:type="dxa"/>
          </w:tcPr>
          <w:p w14:paraId="692025E2" w14:textId="77777777" w:rsidR="00525EC7" w:rsidRPr="00525EC7" w:rsidRDefault="00525EC7" w:rsidP="00525EC7">
            <w:pPr>
              <w:spacing w:after="0" w:line="240" w:lineRule="auto"/>
              <w:jc w:val="center"/>
              <w:rPr>
                <w:rFonts w:ascii="Arial" w:eastAsia="Calibri" w:hAnsi="Arial" w:cs="Arial"/>
                <w:kern w:val="0"/>
                <w14:ligatures w14:val="none"/>
              </w:rPr>
            </w:pPr>
          </w:p>
          <w:p w14:paraId="115A4CD6" w14:textId="77777777" w:rsidR="00525EC7" w:rsidRPr="00525EC7" w:rsidRDefault="00525EC7" w:rsidP="00525EC7">
            <w:pPr>
              <w:spacing w:after="0" w:line="240" w:lineRule="auto"/>
              <w:jc w:val="center"/>
              <w:rPr>
                <w:rFonts w:ascii="Arial" w:eastAsia="Calibri" w:hAnsi="Arial" w:cs="Arial"/>
                <w:kern w:val="0"/>
                <w14:ligatures w14:val="none"/>
              </w:rPr>
            </w:pPr>
            <w:r w:rsidRPr="00525EC7">
              <w:rPr>
                <w:rFonts w:ascii="Arial" w:eastAsia="Calibri" w:hAnsi="Arial" w:cs="Arial"/>
                <w:kern w:val="0"/>
                <w14:ligatures w14:val="none"/>
              </w:rPr>
              <w:t>SPREMNIK 120 litara</w:t>
            </w:r>
          </w:p>
          <w:p w14:paraId="50425946" w14:textId="77777777" w:rsidR="00525EC7" w:rsidRPr="00525EC7" w:rsidRDefault="00525EC7" w:rsidP="00525EC7">
            <w:pPr>
              <w:spacing w:after="0" w:line="240" w:lineRule="auto"/>
              <w:jc w:val="center"/>
              <w:rPr>
                <w:rFonts w:ascii="Arial" w:eastAsia="Calibri" w:hAnsi="Arial" w:cs="Arial"/>
                <w:kern w:val="0"/>
                <w14:ligatures w14:val="none"/>
              </w:rPr>
            </w:pPr>
          </w:p>
        </w:tc>
        <w:tc>
          <w:tcPr>
            <w:tcW w:w="2629" w:type="dxa"/>
          </w:tcPr>
          <w:p w14:paraId="1C67C0BA" w14:textId="77777777" w:rsidR="00525EC7" w:rsidRPr="00525EC7" w:rsidRDefault="00525EC7" w:rsidP="00525EC7">
            <w:pPr>
              <w:spacing w:after="0" w:line="240" w:lineRule="auto"/>
              <w:jc w:val="center"/>
              <w:rPr>
                <w:rFonts w:ascii="Arial" w:eastAsia="Calibri" w:hAnsi="Arial" w:cs="Arial"/>
                <w:b/>
                <w:bCs/>
                <w:kern w:val="0"/>
                <w14:ligatures w14:val="none"/>
              </w:rPr>
            </w:pPr>
          </w:p>
          <w:p w14:paraId="5359616E"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10,00</w:t>
            </w:r>
          </w:p>
        </w:tc>
        <w:tc>
          <w:tcPr>
            <w:tcW w:w="2173" w:type="dxa"/>
          </w:tcPr>
          <w:p w14:paraId="26FBAC34" w14:textId="77777777" w:rsidR="00525EC7" w:rsidRPr="00525EC7" w:rsidRDefault="00525EC7" w:rsidP="00525EC7">
            <w:pPr>
              <w:spacing w:after="0" w:line="240" w:lineRule="auto"/>
              <w:jc w:val="center"/>
              <w:rPr>
                <w:rFonts w:ascii="Arial" w:eastAsia="Calibri" w:hAnsi="Arial" w:cs="Arial"/>
                <w:b/>
                <w:bCs/>
                <w:kern w:val="0"/>
                <w14:ligatures w14:val="none"/>
              </w:rPr>
            </w:pPr>
          </w:p>
          <w:p w14:paraId="200A084E"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2,50</w:t>
            </w:r>
          </w:p>
        </w:tc>
        <w:tc>
          <w:tcPr>
            <w:tcW w:w="2173" w:type="dxa"/>
          </w:tcPr>
          <w:p w14:paraId="3BED61C4" w14:textId="77777777" w:rsidR="00525EC7" w:rsidRPr="00525EC7" w:rsidRDefault="00525EC7" w:rsidP="00525EC7">
            <w:pPr>
              <w:spacing w:after="0" w:line="240" w:lineRule="auto"/>
              <w:jc w:val="center"/>
              <w:rPr>
                <w:rFonts w:ascii="Arial" w:eastAsia="Calibri" w:hAnsi="Arial" w:cs="Arial"/>
                <w:b/>
                <w:bCs/>
                <w:kern w:val="0"/>
                <w14:ligatures w14:val="none"/>
              </w:rPr>
            </w:pPr>
          </w:p>
          <w:p w14:paraId="1CCC7658"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12,50</w:t>
            </w:r>
          </w:p>
        </w:tc>
      </w:tr>
      <w:tr w:rsidR="00525EC7" w:rsidRPr="00525EC7" w14:paraId="0FE32F03" w14:textId="77777777" w:rsidTr="00A320AE">
        <w:tc>
          <w:tcPr>
            <w:tcW w:w="2313" w:type="dxa"/>
          </w:tcPr>
          <w:p w14:paraId="67D20212" w14:textId="77777777" w:rsidR="00525EC7" w:rsidRPr="00525EC7" w:rsidRDefault="00525EC7" w:rsidP="00525EC7">
            <w:pPr>
              <w:spacing w:after="0" w:line="240" w:lineRule="auto"/>
              <w:jc w:val="center"/>
              <w:rPr>
                <w:rFonts w:ascii="Arial" w:eastAsia="Calibri" w:hAnsi="Arial" w:cs="Arial"/>
                <w:kern w:val="0"/>
                <w14:ligatures w14:val="none"/>
              </w:rPr>
            </w:pPr>
          </w:p>
          <w:p w14:paraId="7EA662B3" w14:textId="77777777" w:rsidR="00525EC7" w:rsidRPr="00525EC7" w:rsidRDefault="00525EC7" w:rsidP="00525EC7">
            <w:pPr>
              <w:spacing w:after="0" w:line="240" w:lineRule="auto"/>
              <w:jc w:val="center"/>
              <w:rPr>
                <w:rFonts w:ascii="Arial" w:eastAsia="Calibri" w:hAnsi="Arial" w:cs="Arial"/>
                <w:kern w:val="0"/>
                <w14:ligatures w14:val="none"/>
              </w:rPr>
            </w:pPr>
            <w:r w:rsidRPr="00525EC7">
              <w:rPr>
                <w:rFonts w:ascii="Arial" w:eastAsia="Calibri" w:hAnsi="Arial" w:cs="Arial"/>
                <w:kern w:val="0"/>
                <w14:ligatures w14:val="none"/>
              </w:rPr>
              <w:t>SPREMNIK 240 litara</w:t>
            </w:r>
          </w:p>
          <w:p w14:paraId="50255806" w14:textId="77777777" w:rsidR="00525EC7" w:rsidRPr="00525EC7" w:rsidRDefault="00525EC7" w:rsidP="00525EC7">
            <w:pPr>
              <w:spacing w:after="0" w:line="240" w:lineRule="auto"/>
              <w:jc w:val="center"/>
              <w:rPr>
                <w:rFonts w:ascii="Arial" w:eastAsia="Calibri" w:hAnsi="Arial" w:cs="Arial"/>
                <w:kern w:val="0"/>
                <w14:ligatures w14:val="none"/>
              </w:rPr>
            </w:pPr>
          </w:p>
        </w:tc>
        <w:tc>
          <w:tcPr>
            <w:tcW w:w="2629" w:type="dxa"/>
          </w:tcPr>
          <w:p w14:paraId="43AEC6B4" w14:textId="77777777" w:rsidR="00525EC7" w:rsidRPr="00525EC7" w:rsidRDefault="00525EC7" w:rsidP="00525EC7">
            <w:pPr>
              <w:spacing w:after="0" w:line="240" w:lineRule="auto"/>
              <w:jc w:val="center"/>
              <w:rPr>
                <w:rFonts w:ascii="Arial" w:eastAsia="Calibri" w:hAnsi="Arial" w:cs="Arial"/>
                <w:b/>
                <w:bCs/>
                <w:kern w:val="0"/>
                <w14:ligatures w14:val="none"/>
              </w:rPr>
            </w:pPr>
          </w:p>
          <w:p w14:paraId="2309D024"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20,00</w:t>
            </w:r>
          </w:p>
        </w:tc>
        <w:tc>
          <w:tcPr>
            <w:tcW w:w="2173" w:type="dxa"/>
          </w:tcPr>
          <w:p w14:paraId="4A82CC5F" w14:textId="77777777" w:rsidR="00525EC7" w:rsidRPr="00525EC7" w:rsidRDefault="00525EC7" w:rsidP="00525EC7">
            <w:pPr>
              <w:spacing w:after="0" w:line="240" w:lineRule="auto"/>
              <w:jc w:val="center"/>
              <w:rPr>
                <w:rFonts w:ascii="Arial" w:eastAsia="Calibri" w:hAnsi="Arial" w:cs="Arial"/>
                <w:b/>
                <w:bCs/>
                <w:kern w:val="0"/>
                <w14:ligatures w14:val="none"/>
              </w:rPr>
            </w:pPr>
          </w:p>
          <w:p w14:paraId="16E72371"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5,00</w:t>
            </w:r>
          </w:p>
        </w:tc>
        <w:tc>
          <w:tcPr>
            <w:tcW w:w="2173" w:type="dxa"/>
          </w:tcPr>
          <w:p w14:paraId="3C47721B" w14:textId="77777777" w:rsidR="00525EC7" w:rsidRPr="00525EC7" w:rsidRDefault="00525EC7" w:rsidP="00525EC7">
            <w:pPr>
              <w:spacing w:after="0" w:line="240" w:lineRule="auto"/>
              <w:jc w:val="center"/>
              <w:rPr>
                <w:rFonts w:ascii="Arial" w:eastAsia="Calibri" w:hAnsi="Arial" w:cs="Arial"/>
                <w:b/>
                <w:bCs/>
                <w:kern w:val="0"/>
                <w14:ligatures w14:val="none"/>
              </w:rPr>
            </w:pPr>
          </w:p>
          <w:p w14:paraId="1BF1374C"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25,00</w:t>
            </w:r>
          </w:p>
        </w:tc>
      </w:tr>
      <w:tr w:rsidR="00525EC7" w:rsidRPr="00525EC7" w14:paraId="45D30F23" w14:textId="77777777" w:rsidTr="00A320AE">
        <w:tc>
          <w:tcPr>
            <w:tcW w:w="2313" w:type="dxa"/>
          </w:tcPr>
          <w:p w14:paraId="198F35BF" w14:textId="77777777" w:rsidR="00525EC7" w:rsidRPr="00525EC7" w:rsidRDefault="00525EC7" w:rsidP="00525EC7">
            <w:pPr>
              <w:spacing w:after="0" w:line="240" w:lineRule="auto"/>
              <w:jc w:val="center"/>
              <w:rPr>
                <w:rFonts w:ascii="Arial" w:eastAsia="Calibri" w:hAnsi="Arial" w:cs="Arial"/>
                <w:kern w:val="0"/>
                <w14:ligatures w14:val="none"/>
              </w:rPr>
            </w:pPr>
          </w:p>
          <w:p w14:paraId="260DA7F2" w14:textId="77777777" w:rsidR="00525EC7" w:rsidRPr="00525EC7" w:rsidRDefault="00525EC7" w:rsidP="00525EC7">
            <w:pPr>
              <w:spacing w:after="0" w:line="240" w:lineRule="auto"/>
              <w:jc w:val="center"/>
              <w:rPr>
                <w:rFonts w:ascii="Arial" w:eastAsia="Calibri" w:hAnsi="Arial" w:cs="Arial"/>
                <w:kern w:val="0"/>
                <w14:ligatures w14:val="none"/>
              </w:rPr>
            </w:pPr>
            <w:r w:rsidRPr="00525EC7">
              <w:rPr>
                <w:rFonts w:ascii="Arial" w:eastAsia="Calibri" w:hAnsi="Arial" w:cs="Arial"/>
                <w:kern w:val="0"/>
                <w14:ligatures w14:val="none"/>
              </w:rPr>
              <w:t>SPREMNIK 1100 litara</w:t>
            </w:r>
          </w:p>
          <w:p w14:paraId="74F0B44B" w14:textId="77777777" w:rsidR="00525EC7" w:rsidRPr="00525EC7" w:rsidRDefault="00525EC7" w:rsidP="00525EC7">
            <w:pPr>
              <w:spacing w:after="0" w:line="240" w:lineRule="auto"/>
              <w:jc w:val="center"/>
              <w:rPr>
                <w:rFonts w:ascii="Arial" w:eastAsia="Calibri" w:hAnsi="Arial" w:cs="Arial"/>
                <w:kern w:val="0"/>
                <w14:ligatures w14:val="none"/>
              </w:rPr>
            </w:pPr>
          </w:p>
        </w:tc>
        <w:tc>
          <w:tcPr>
            <w:tcW w:w="2629" w:type="dxa"/>
          </w:tcPr>
          <w:p w14:paraId="5141A917" w14:textId="77777777" w:rsidR="00525EC7" w:rsidRPr="00525EC7" w:rsidRDefault="00525EC7" w:rsidP="00525EC7">
            <w:pPr>
              <w:spacing w:after="0" w:line="240" w:lineRule="auto"/>
              <w:jc w:val="center"/>
              <w:rPr>
                <w:rFonts w:ascii="Arial" w:eastAsia="Calibri" w:hAnsi="Arial" w:cs="Arial"/>
                <w:b/>
                <w:bCs/>
                <w:kern w:val="0"/>
                <w14:ligatures w14:val="none"/>
              </w:rPr>
            </w:pPr>
          </w:p>
          <w:p w14:paraId="5F00BD55"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124,41</w:t>
            </w:r>
          </w:p>
        </w:tc>
        <w:tc>
          <w:tcPr>
            <w:tcW w:w="2173" w:type="dxa"/>
          </w:tcPr>
          <w:p w14:paraId="3A6C47E3" w14:textId="77777777" w:rsidR="00525EC7" w:rsidRPr="00525EC7" w:rsidRDefault="00525EC7" w:rsidP="00525EC7">
            <w:pPr>
              <w:spacing w:after="0" w:line="240" w:lineRule="auto"/>
              <w:jc w:val="center"/>
              <w:rPr>
                <w:rFonts w:ascii="Arial" w:eastAsia="Calibri" w:hAnsi="Arial" w:cs="Arial"/>
                <w:b/>
                <w:bCs/>
                <w:kern w:val="0"/>
                <w14:ligatures w14:val="none"/>
              </w:rPr>
            </w:pPr>
          </w:p>
          <w:p w14:paraId="670E996B"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31,10</w:t>
            </w:r>
          </w:p>
        </w:tc>
        <w:tc>
          <w:tcPr>
            <w:tcW w:w="2173" w:type="dxa"/>
          </w:tcPr>
          <w:p w14:paraId="3620826D" w14:textId="77777777" w:rsidR="00525EC7" w:rsidRPr="00525EC7" w:rsidRDefault="00525EC7" w:rsidP="00525EC7">
            <w:pPr>
              <w:spacing w:after="0" w:line="240" w:lineRule="auto"/>
              <w:jc w:val="center"/>
              <w:rPr>
                <w:rFonts w:ascii="Arial" w:eastAsia="Calibri" w:hAnsi="Arial" w:cs="Arial"/>
                <w:b/>
                <w:bCs/>
                <w:kern w:val="0"/>
                <w14:ligatures w14:val="none"/>
              </w:rPr>
            </w:pPr>
          </w:p>
          <w:p w14:paraId="1838604C" w14:textId="77777777" w:rsidR="00525EC7" w:rsidRPr="00525EC7" w:rsidRDefault="00525EC7" w:rsidP="00525EC7">
            <w:pPr>
              <w:spacing w:after="0" w:line="240" w:lineRule="auto"/>
              <w:jc w:val="center"/>
              <w:rPr>
                <w:rFonts w:ascii="Arial" w:eastAsia="Calibri" w:hAnsi="Arial" w:cs="Arial"/>
                <w:b/>
                <w:bCs/>
                <w:kern w:val="0"/>
                <w14:ligatures w14:val="none"/>
              </w:rPr>
            </w:pPr>
            <w:r w:rsidRPr="00525EC7">
              <w:rPr>
                <w:rFonts w:ascii="Arial" w:eastAsia="Calibri" w:hAnsi="Arial" w:cs="Arial"/>
                <w:b/>
                <w:bCs/>
                <w:kern w:val="0"/>
                <w14:ligatures w14:val="none"/>
              </w:rPr>
              <w:t>155,51</w:t>
            </w:r>
          </w:p>
        </w:tc>
      </w:tr>
    </w:tbl>
    <w:p w14:paraId="4CF88F26" w14:textId="77777777" w:rsidR="00525EC7" w:rsidRPr="00525EC7" w:rsidRDefault="00525EC7" w:rsidP="00525EC7">
      <w:pPr>
        <w:contextualSpacing/>
        <w:jc w:val="both"/>
        <w:rPr>
          <w:rFonts w:ascii="Arial" w:eastAsia="Calibri" w:hAnsi="Arial" w:cs="Arial"/>
          <w:b/>
          <w:bCs/>
          <w:kern w:val="0"/>
          <w:sz w:val="24"/>
          <w:szCs w:val="24"/>
          <w14:ligatures w14:val="none"/>
        </w:rPr>
      </w:pPr>
    </w:p>
    <w:p w14:paraId="7698920C" w14:textId="77777777" w:rsidR="00525EC7" w:rsidRPr="00525EC7" w:rsidRDefault="00525EC7" w:rsidP="00525EC7">
      <w:pPr>
        <w:contextualSpacing/>
        <w:jc w:val="both"/>
        <w:rPr>
          <w:rFonts w:ascii="Arial" w:eastAsia="Calibri" w:hAnsi="Arial" w:cs="Arial"/>
          <w:b/>
          <w:bCs/>
          <w:kern w:val="0"/>
          <w:sz w:val="24"/>
          <w:szCs w:val="24"/>
          <w14:ligatures w14:val="none"/>
        </w:rPr>
      </w:pPr>
    </w:p>
    <w:p w14:paraId="5627D01E" w14:textId="77777777" w:rsidR="00525EC7" w:rsidRPr="00525EC7" w:rsidRDefault="00525EC7" w:rsidP="00525EC7">
      <w:pPr>
        <w:numPr>
          <w:ilvl w:val="0"/>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POPUSTI NA OBRAČUN CIJENE JAVNE USLUGE</w:t>
      </w:r>
    </w:p>
    <w:p w14:paraId="5067EF2E" w14:textId="77777777" w:rsidR="00525EC7" w:rsidRPr="00525EC7" w:rsidRDefault="00525EC7" w:rsidP="00525EC7">
      <w:pPr>
        <w:contextualSpacing/>
        <w:jc w:val="both"/>
        <w:rPr>
          <w:rFonts w:ascii="Arial" w:eastAsia="Calibri" w:hAnsi="Arial" w:cs="Arial"/>
          <w:b/>
          <w:bCs/>
          <w:kern w:val="0"/>
          <w:sz w:val="24"/>
          <w:szCs w:val="24"/>
          <w14:ligatures w14:val="none"/>
        </w:rPr>
      </w:pPr>
    </w:p>
    <w:p w14:paraId="3E4FA136" w14:textId="77777777" w:rsidR="00525EC7" w:rsidRPr="00525EC7" w:rsidRDefault="00525EC7" w:rsidP="00525EC7">
      <w:pPr>
        <w:numPr>
          <w:ilvl w:val="1"/>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Popusti na obračun javne usluge za korisnike kućanstva</w:t>
      </w:r>
    </w:p>
    <w:p w14:paraId="0FE864DE" w14:textId="77777777" w:rsidR="00525EC7" w:rsidRPr="00525EC7" w:rsidRDefault="00525EC7" w:rsidP="00525EC7">
      <w:pPr>
        <w:contextualSpacing/>
        <w:jc w:val="both"/>
        <w:rPr>
          <w:rFonts w:ascii="Arial" w:eastAsia="Calibri" w:hAnsi="Arial" w:cs="Arial"/>
          <w:b/>
          <w:bCs/>
          <w:kern w:val="0"/>
          <w:sz w:val="24"/>
          <w:szCs w:val="24"/>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525EC7" w:rsidRPr="00525EC7" w14:paraId="523BDFFC" w14:textId="77777777" w:rsidTr="00A320AE">
        <w:tc>
          <w:tcPr>
            <w:tcW w:w="3096" w:type="dxa"/>
            <w:shd w:val="clear" w:color="auto" w:fill="C1E4F5"/>
          </w:tcPr>
          <w:p w14:paraId="617260BA" w14:textId="77777777" w:rsidR="00525EC7" w:rsidRPr="00525EC7" w:rsidRDefault="00525EC7" w:rsidP="00525EC7">
            <w:pPr>
              <w:contextualSpacing/>
              <w:jc w:val="center"/>
              <w:rPr>
                <w:rFonts w:ascii="Arial" w:eastAsia="Calibri" w:hAnsi="Arial" w:cs="Arial"/>
                <w:b/>
                <w:bCs/>
                <w:kern w:val="0"/>
                <w14:ligatures w14:val="none"/>
              </w:rPr>
            </w:pPr>
            <w:r w:rsidRPr="00525EC7">
              <w:rPr>
                <w:rFonts w:ascii="Arial" w:eastAsia="Calibri" w:hAnsi="Arial" w:cs="Arial"/>
                <w:b/>
                <w:bCs/>
                <w:kern w:val="0"/>
                <w14:ligatures w14:val="none"/>
              </w:rPr>
              <w:t>VRSTA POPUSTA</w:t>
            </w:r>
          </w:p>
        </w:tc>
        <w:tc>
          <w:tcPr>
            <w:tcW w:w="3096" w:type="dxa"/>
            <w:shd w:val="clear" w:color="auto" w:fill="C1E4F5"/>
          </w:tcPr>
          <w:p w14:paraId="7BF5B5BB" w14:textId="77777777" w:rsidR="00525EC7" w:rsidRPr="00525EC7" w:rsidRDefault="00525EC7" w:rsidP="00525EC7">
            <w:pPr>
              <w:contextualSpacing/>
              <w:jc w:val="center"/>
              <w:rPr>
                <w:rFonts w:ascii="Arial" w:eastAsia="Calibri" w:hAnsi="Arial" w:cs="Arial"/>
                <w:b/>
                <w:bCs/>
                <w:kern w:val="0"/>
                <w14:ligatures w14:val="none"/>
              </w:rPr>
            </w:pPr>
            <w:r w:rsidRPr="00525EC7">
              <w:rPr>
                <w:rFonts w:ascii="Arial" w:eastAsia="Calibri" w:hAnsi="Arial" w:cs="Arial"/>
                <w:b/>
                <w:bCs/>
                <w:kern w:val="0"/>
                <w14:ligatures w14:val="none"/>
              </w:rPr>
              <w:t>VISINA MJESEČNOG POPUSTA  (ukupno, s PDV-om)</w:t>
            </w:r>
          </w:p>
        </w:tc>
        <w:tc>
          <w:tcPr>
            <w:tcW w:w="3096" w:type="dxa"/>
            <w:shd w:val="clear" w:color="auto" w:fill="C1E4F5"/>
          </w:tcPr>
          <w:p w14:paraId="1C49B1EF" w14:textId="77777777" w:rsidR="00525EC7" w:rsidRPr="00525EC7" w:rsidRDefault="00525EC7" w:rsidP="00525EC7">
            <w:pPr>
              <w:contextualSpacing/>
              <w:jc w:val="center"/>
              <w:rPr>
                <w:rFonts w:ascii="Arial" w:eastAsia="Calibri" w:hAnsi="Arial" w:cs="Arial"/>
                <w:b/>
                <w:bCs/>
                <w:kern w:val="0"/>
                <w14:ligatures w14:val="none"/>
              </w:rPr>
            </w:pPr>
            <w:r w:rsidRPr="00525EC7">
              <w:rPr>
                <w:rFonts w:ascii="Arial" w:eastAsia="Calibri" w:hAnsi="Arial" w:cs="Arial"/>
                <w:b/>
                <w:bCs/>
                <w:kern w:val="0"/>
                <w14:ligatures w14:val="none"/>
              </w:rPr>
              <w:t>NAČIN PRIMJENE</w:t>
            </w:r>
          </w:p>
        </w:tc>
      </w:tr>
      <w:tr w:rsidR="00525EC7" w:rsidRPr="00525EC7" w14:paraId="2A127EF4" w14:textId="77777777" w:rsidTr="00A320AE">
        <w:tc>
          <w:tcPr>
            <w:tcW w:w="3096" w:type="dxa"/>
          </w:tcPr>
          <w:p w14:paraId="5E0CAF4C" w14:textId="77777777" w:rsidR="00525EC7" w:rsidRPr="00525EC7" w:rsidRDefault="00525EC7" w:rsidP="00525EC7">
            <w:pPr>
              <w:contextualSpacing/>
              <w:jc w:val="both"/>
              <w:rPr>
                <w:rFonts w:ascii="Arial" w:eastAsia="Calibri" w:hAnsi="Arial" w:cs="Arial"/>
                <w:b/>
                <w:bCs/>
                <w:kern w:val="0"/>
                <w14:ligatures w14:val="none"/>
              </w:rPr>
            </w:pPr>
            <w:r w:rsidRPr="00525EC7">
              <w:rPr>
                <w:rFonts w:ascii="Arial" w:eastAsia="Calibri" w:hAnsi="Arial" w:cs="Arial"/>
                <w:b/>
                <w:bCs/>
                <w:kern w:val="0"/>
                <w14:ligatures w14:val="none"/>
              </w:rPr>
              <w:t>Za korisnika koji je koristio mobilno i/ili reciklažno dvorište</w:t>
            </w:r>
          </w:p>
        </w:tc>
        <w:tc>
          <w:tcPr>
            <w:tcW w:w="3096" w:type="dxa"/>
          </w:tcPr>
          <w:p w14:paraId="27ADCDE7" w14:textId="77777777" w:rsidR="00525EC7" w:rsidRPr="00525EC7" w:rsidRDefault="00525EC7" w:rsidP="00525EC7">
            <w:pPr>
              <w:contextualSpacing/>
              <w:jc w:val="center"/>
              <w:rPr>
                <w:rFonts w:ascii="Arial" w:eastAsia="Calibri" w:hAnsi="Arial" w:cs="Arial"/>
                <w:b/>
                <w:bCs/>
                <w:kern w:val="0"/>
                <w14:ligatures w14:val="none"/>
              </w:rPr>
            </w:pPr>
          </w:p>
          <w:p w14:paraId="0F7C587E" w14:textId="77777777" w:rsidR="00525EC7" w:rsidRDefault="00525EC7" w:rsidP="00525EC7">
            <w:pPr>
              <w:contextualSpacing/>
              <w:jc w:val="center"/>
              <w:rPr>
                <w:rFonts w:ascii="Arial" w:eastAsia="Calibri" w:hAnsi="Arial" w:cs="Arial"/>
                <w:b/>
                <w:bCs/>
                <w:kern w:val="0"/>
                <w14:ligatures w14:val="none"/>
              </w:rPr>
            </w:pPr>
            <w:r w:rsidRPr="00525EC7">
              <w:rPr>
                <w:rFonts w:ascii="Arial" w:eastAsia="Calibri" w:hAnsi="Arial" w:cs="Arial"/>
                <w:b/>
                <w:bCs/>
                <w:kern w:val="0"/>
                <w14:ligatures w14:val="none"/>
              </w:rPr>
              <w:t xml:space="preserve">1,33 € </w:t>
            </w:r>
          </w:p>
          <w:p w14:paraId="420D5005" w14:textId="77777777" w:rsidR="00960AD9" w:rsidRDefault="00960AD9" w:rsidP="00525EC7">
            <w:pPr>
              <w:contextualSpacing/>
              <w:jc w:val="center"/>
              <w:rPr>
                <w:rFonts w:ascii="Arial" w:eastAsia="Calibri" w:hAnsi="Arial" w:cs="Arial"/>
                <w:b/>
                <w:bCs/>
                <w:kern w:val="0"/>
                <w14:ligatures w14:val="none"/>
              </w:rPr>
            </w:pPr>
          </w:p>
          <w:p w14:paraId="51C0E1D8" w14:textId="5292D7BF" w:rsidR="00960AD9" w:rsidRPr="00525EC7" w:rsidRDefault="00960AD9" w:rsidP="00525EC7">
            <w:pPr>
              <w:contextualSpacing/>
              <w:jc w:val="center"/>
              <w:rPr>
                <w:rFonts w:ascii="Arial" w:eastAsia="Calibri" w:hAnsi="Arial" w:cs="Arial"/>
                <w:b/>
                <w:bCs/>
                <w:kern w:val="0"/>
                <w14:ligatures w14:val="none"/>
              </w:rPr>
            </w:pPr>
          </w:p>
        </w:tc>
        <w:tc>
          <w:tcPr>
            <w:tcW w:w="3096" w:type="dxa"/>
          </w:tcPr>
          <w:p w14:paraId="6FA50DE2" w14:textId="77777777" w:rsidR="00525EC7" w:rsidRPr="00525EC7" w:rsidRDefault="00525EC7" w:rsidP="00525EC7">
            <w:pPr>
              <w:contextualSpacing/>
              <w:jc w:val="both"/>
              <w:rPr>
                <w:rFonts w:ascii="Arial" w:eastAsia="Calibri" w:hAnsi="Arial" w:cs="Arial"/>
                <w:kern w:val="0"/>
                <w14:ligatures w14:val="none"/>
              </w:rPr>
            </w:pPr>
            <w:r w:rsidRPr="00525EC7">
              <w:rPr>
                <w:rFonts w:ascii="Arial" w:eastAsia="Calibri" w:hAnsi="Arial" w:cs="Arial"/>
                <w:kern w:val="0"/>
                <w14:ligatures w14:val="none"/>
              </w:rPr>
              <w:t>Popust se obračunava u mjesecu u kojem je korisnik donio otpad na mobilno i/ili reciklažno dvorište, a prije upotrebe dužno je o upotrebi obavijestiti davatelja javne usluge koje će mu izdati potvrdu.</w:t>
            </w:r>
          </w:p>
        </w:tc>
      </w:tr>
      <w:tr w:rsidR="00525EC7" w:rsidRPr="00525EC7" w14:paraId="79003AEC" w14:textId="77777777" w:rsidTr="00A320AE">
        <w:tc>
          <w:tcPr>
            <w:tcW w:w="3096" w:type="dxa"/>
          </w:tcPr>
          <w:p w14:paraId="229D2731" w14:textId="77777777" w:rsidR="00525EC7" w:rsidRPr="00525EC7" w:rsidRDefault="00525EC7" w:rsidP="00525EC7">
            <w:pPr>
              <w:contextualSpacing/>
              <w:jc w:val="both"/>
              <w:rPr>
                <w:rFonts w:ascii="Arial" w:eastAsia="Calibri" w:hAnsi="Arial" w:cs="Arial"/>
                <w:b/>
                <w:bCs/>
                <w:kern w:val="0"/>
                <w14:ligatures w14:val="none"/>
              </w:rPr>
            </w:pPr>
            <w:r w:rsidRPr="00525EC7">
              <w:rPr>
                <w:rFonts w:ascii="Arial" w:eastAsia="Calibri" w:hAnsi="Arial" w:cs="Arial"/>
                <w:b/>
                <w:bCs/>
                <w:kern w:val="0"/>
                <w14:ligatures w14:val="none"/>
              </w:rPr>
              <w:t>Za korisnika koji sudjeluje na edukacijama koje organizira davatelj javne usluge odnosno Općina Sućuraj</w:t>
            </w:r>
          </w:p>
        </w:tc>
        <w:tc>
          <w:tcPr>
            <w:tcW w:w="3096" w:type="dxa"/>
          </w:tcPr>
          <w:p w14:paraId="01F54065" w14:textId="77777777" w:rsidR="00525EC7" w:rsidRPr="00525EC7" w:rsidRDefault="00525EC7" w:rsidP="00525EC7">
            <w:pPr>
              <w:contextualSpacing/>
              <w:jc w:val="both"/>
              <w:rPr>
                <w:rFonts w:ascii="Arial" w:eastAsia="Calibri" w:hAnsi="Arial" w:cs="Arial"/>
                <w:b/>
                <w:bCs/>
                <w:kern w:val="0"/>
                <w14:ligatures w14:val="none"/>
              </w:rPr>
            </w:pPr>
          </w:p>
          <w:p w14:paraId="38B42202" w14:textId="77777777" w:rsidR="00525EC7" w:rsidRPr="00525EC7" w:rsidRDefault="00525EC7" w:rsidP="00525EC7">
            <w:pPr>
              <w:contextualSpacing/>
              <w:jc w:val="both"/>
              <w:rPr>
                <w:rFonts w:ascii="Arial" w:eastAsia="Calibri" w:hAnsi="Arial" w:cs="Arial"/>
                <w:b/>
                <w:bCs/>
                <w:kern w:val="0"/>
                <w14:ligatures w14:val="none"/>
              </w:rPr>
            </w:pPr>
          </w:p>
          <w:p w14:paraId="71896CDC" w14:textId="77777777" w:rsidR="00525EC7" w:rsidRPr="00525EC7" w:rsidRDefault="00525EC7" w:rsidP="00525EC7">
            <w:pPr>
              <w:contextualSpacing/>
              <w:jc w:val="center"/>
              <w:rPr>
                <w:rFonts w:ascii="Arial" w:eastAsia="Calibri" w:hAnsi="Arial" w:cs="Arial"/>
                <w:b/>
                <w:bCs/>
                <w:kern w:val="0"/>
                <w14:ligatures w14:val="none"/>
              </w:rPr>
            </w:pPr>
            <w:r w:rsidRPr="00525EC7">
              <w:rPr>
                <w:rFonts w:ascii="Arial" w:eastAsia="Calibri" w:hAnsi="Arial" w:cs="Arial"/>
                <w:b/>
                <w:bCs/>
                <w:kern w:val="0"/>
                <w14:ligatures w14:val="none"/>
              </w:rPr>
              <w:t>1,33 €</w:t>
            </w:r>
          </w:p>
        </w:tc>
        <w:tc>
          <w:tcPr>
            <w:tcW w:w="3096" w:type="dxa"/>
          </w:tcPr>
          <w:p w14:paraId="4022255D" w14:textId="77777777" w:rsidR="00525EC7" w:rsidRPr="00525EC7" w:rsidRDefault="00525EC7" w:rsidP="00525EC7">
            <w:pPr>
              <w:contextualSpacing/>
              <w:jc w:val="both"/>
              <w:rPr>
                <w:rFonts w:ascii="Arial" w:eastAsia="Calibri" w:hAnsi="Arial" w:cs="Arial"/>
                <w:kern w:val="0"/>
                <w14:ligatures w14:val="none"/>
              </w:rPr>
            </w:pPr>
            <w:r w:rsidRPr="00525EC7">
              <w:rPr>
                <w:rFonts w:ascii="Arial" w:eastAsia="Calibri" w:hAnsi="Arial" w:cs="Arial"/>
                <w:kern w:val="0"/>
                <w14:ligatures w14:val="none"/>
              </w:rPr>
              <w:t>Popust se obračunava u mjesecu u kojem je održana edukacija, a sudjelovanje na edukaciji se dokazuje vlastoručnim potpisom korisnika javne usluge odnosno punoljetnog člana njegova kućanstva.</w:t>
            </w:r>
          </w:p>
        </w:tc>
      </w:tr>
      <w:tr w:rsidR="00525EC7" w:rsidRPr="00525EC7" w14:paraId="2E91672A" w14:textId="77777777" w:rsidTr="00A320AE">
        <w:tc>
          <w:tcPr>
            <w:tcW w:w="3096" w:type="dxa"/>
          </w:tcPr>
          <w:p w14:paraId="18E15D48" w14:textId="77777777" w:rsidR="00525EC7" w:rsidRPr="00525EC7" w:rsidRDefault="00525EC7" w:rsidP="00525EC7">
            <w:pPr>
              <w:contextualSpacing/>
              <w:jc w:val="both"/>
              <w:rPr>
                <w:rFonts w:ascii="Arial" w:eastAsia="Calibri" w:hAnsi="Arial" w:cs="Arial"/>
                <w:b/>
                <w:bCs/>
                <w:kern w:val="0"/>
                <w14:ligatures w14:val="none"/>
              </w:rPr>
            </w:pPr>
            <w:r w:rsidRPr="00525EC7">
              <w:rPr>
                <w:rFonts w:ascii="Arial" w:eastAsia="Calibri" w:hAnsi="Arial" w:cs="Arial"/>
                <w:b/>
                <w:bCs/>
                <w:kern w:val="0"/>
                <w14:ligatures w14:val="none"/>
              </w:rPr>
              <w:lastRenderedPageBreak/>
              <w:t>Za korisnika koji je samačko kućanstvo primatelj mirovine do 300 eura odnosno korisnik pomoći Centra za socijalnu skrb</w:t>
            </w:r>
          </w:p>
        </w:tc>
        <w:tc>
          <w:tcPr>
            <w:tcW w:w="3096" w:type="dxa"/>
          </w:tcPr>
          <w:p w14:paraId="18C45C37" w14:textId="77777777" w:rsidR="00525EC7" w:rsidRPr="00525EC7" w:rsidRDefault="00525EC7" w:rsidP="00525EC7">
            <w:pPr>
              <w:contextualSpacing/>
              <w:jc w:val="center"/>
              <w:rPr>
                <w:rFonts w:ascii="Arial" w:eastAsia="Calibri" w:hAnsi="Arial" w:cs="Arial"/>
                <w:b/>
                <w:bCs/>
                <w:kern w:val="0"/>
                <w14:ligatures w14:val="none"/>
              </w:rPr>
            </w:pPr>
          </w:p>
          <w:p w14:paraId="40126147" w14:textId="77777777" w:rsidR="00525EC7" w:rsidRPr="00525EC7" w:rsidRDefault="00525EC7" w:rsidP="00525EC7">
            <w:pPr>
              <w:contextualSpacing/>
              <w:jc w:val="center"/>
              <w:rPr>
                <w:rFonts w:ascii="Arial" w:eastAsia="Calibri" w:hAnsi="Arial" w:cs="Arial"/>
                <w:b/>
                <w:bCs/>
                <w:kern w:val="0"/>
                <w14:ligatures w14:val="none"/>
              </w:rPr>
            </w:pPr>
            <w:r w:rsidRPr="00525EC7">
              <w:rPr>
                <w:rFonts w:ascii="Arial" w:eastAsia="Calibri" w:hAnsi="Arial" w:cs="Arial"/>
                <w:b/>
                <w:bCs/>
                <w:kern w:val="0"/>
                <w14:ligatures w14:val="none"/>
              </w:rPr>
              <w:t>50%</w:t>
            </w:r>
          </w:p>
        </w:tc>
        <w:tc>
          <w:tcPr>
            <w:tcW w:w="3096" w:type="dxa"/>
          </w:tcPr>
          <w:p w14:paraId="1C2ABC95" w14:textId="77777777" w:rsidR="00525EC7" w:rsidRPr="00525EC7" w:rsidRDefault="00525EC7" w:rsidP="00525EC7">
            <w:pPr>
              <w:contextualSpacing/>
              <w:jc w:val="both"/>
              <w:rPr>
                <w:rFonts w:ascii="Arial" w:eastAsia="Calibri" w:hAnsi="Arial" w:cs="Arial"/>
                <w:kern w:val="0"/>
                <w14:ligatures w14:val="none"/>
              </w:rPr>
            </w:pPr>
            <w:r w:rsidRPr="00525EC7">
              <w:rPr>
                <w:rFonts w:ascii="Arial" w:eastAsia="Calibri" w:hAnsi="Arial" w:cs="Arial"/>
                <w:kern w:val="0"/>
                <w14:ligatures w14:val="none"/>
              </w:rPr>
              <w:t>Popust se obračunava tijekom svih 12 mjeseci, s time da je korisnik dužan jednom godišnje dostaviti uvjerenje nadležnog tijela kojim se dokazuje njegov status (izvadak od mirovine i slično).</w:t>
            </w:r>
          </w:p>
        </w:tc>
      </w:tr>
      <w:tr w:rsidR="00525EC7" w:rsidRPr="00525EC7" w14:paraId="3BA10AB2" w14:textId="77777777" w:rsidTr="00A320AE">
        <w:tc>
          <w:tcPr>
            <w:tcW w:w="3096" w:type="dxa"/>
          </w:tcPr>
          <w:p w14:paraId="1B2F713B" w14:textId="77777777" w:rsidR="00525EC7" w:rsidRPr="00525EC7" w:rsidRDefault="00525EC7" w:rsidP="00525EC7">
            <w:pPr>
              <w:contextualSpacing/>
              <w:jc w:val="both"/>
              <w:rPr>
                <w:rFonts w:ascii="Arial" w:eastAsia="Calibri" w:hAnsi="Arial" w:cs="Arial"/>
                <w:b/>
                <w:bCs/>
                <w:kern w:val="0"/>
                <w14:ligatures w14:val="none"/>
              </w:rPr>
            </w:pPr>
            <w:r w:rsidRPr="00525EC7">
              <w:rPr>
                <w:rFonts w:ascii="Arial" w:eastAsia="Calibri" w:hAnsi="Arial" w:cs="Arial"/>
                <w:b/>
                <w:bCs/>
                <w:kern w:val="0"/>
                <w14:ligatures w14:val="none"/>
              </w:rPr>
              <w:t>Korisnik kategorije kućanstvo čiji je član kućanstva dijete korisnik pelena do navršene 3 godine odnosno čiji je član kućanstva korisnik pelena za inkontinenciju ili stome vezano za probavni sustav</w:t>
            </w:r>
          </w:p>
        </w:tc>
        <w:tc>
          <w:tcPr>
            <w:tcW w:w="3096" w:type="dxa"/>
          </w:tcPr>
          <w:p w14:paraId="0617960A" w14:textId="77777777" w:rsidR="00525EC7" w:rsidRPr="00525EC7" w:rsidRDefault="00525EC7" w:rsidP="00525EC7">
            <w:pPr>
              <w:contextualSpacing/>
              <w:jc w:val="center"/>
              <w:rPr>
                <w:rFonts w:ascii="Arial" w:eastAsia="Calibri" w:hAnsi="Arial" w:cs="Arial"/>
                <w:b/>
                <w:bCs/>
                <w:kern w:val="0"/>
                <w14:ligatures w14:val="none"/>
              </w:rPr>
            </w:pPr>
          </w:p>
          <w:p w14:paraId="51E3BA8C" w14:textId="77777777" w:rsidR="00525EC7" w:rsidRPr="00525EC7" w:rsidRDefault="00525EC7" w:rsidP="00525EC7">
            <w:pPr>
              <w:contextualSpacing/>
              <w:jc w:val="center"/>
              <w:rPr>
                <w:rFonts w:ascii="Arial" w:eastAsia="Calibri" w:hAnsi="Arial" w:cs="Arial"/>
                <w:b/>
                <w:bCs/>
                <w:kern w:val="0"/>
                <w14:ligatures w14:val="none"/>
              </w:rPr>
            </w:pPr>
          </w:p>
          <w:p w14:paraId="2878808D" w14:textId="77777777" w:rsidR="00525EC7" w:rsidRPr="00525EC7" w:rsidRDefault="00525EC7" w:rsidP="00525EC7">
            <w:pPr>
              <w:contextualSpacing/>
              <w:jc w:val="center"/>
              <w:rPr>
                <w:rFonts w:ascii="Arial" w:eastAsia="Calibri" w:hAnsi="Arial" w:cs="Arial"/>
                <w:b/>
                <w:bCs/>
                <w:kern w:val="0"/>
                <w14:ligatures w14:val="none"/>
              </w:rPr>
            </w:pPr>
            <w:r w:rsidRPr="00525EC7">
              <w:rPr>
                <w:rFonts w:ascii="Arial" w:eastAsia="Calibri" w:hAnsi="Arial" w:cs="Arial"/>
                <w:b/>
                <w:bCs/>
                <w:kern w:val="0"/>
                <w14:ligatures w14:val="none"/>
              </w:rPr>
              <w:t>2,50 €</w:t>
            </w:r>
          </w:p>
        </w:tc>
        <w:tc>
          <w:tcPr>
            <w:tcW w:w="3096" w:type="dxa"/>
          </w:tcPr>
          <w:p w14:paraId="31E86615" w14:textId="77777777" w:rsidR="00525EC7" w:rsidRPr="00525EC7" w:rsidRDefault="00525EC7" w:rsidP="00525EC7">
            <w:pPr>
              <w:contextualSpacing/>
              <w:jc w:val="both"/>
              <w:rPr>
                <w:rFonts w:ascii="Arial" w:eastAsia="Calibri" w:hAnsi="Arial" w:cs="Arial"/>
                <w:kern w:val="0"/>
                <w14:ligatures w14:val="none"/>
              </w:rPr>
            </w:pPr>
            <w:r w:rsidRPr="00525EC7">
              <w:rPr>
                <w:rFonts w:ascii="Arial" w:eastAsia="Calibri" w:hAnsi="Arial" w:cs="Arial"/>
                <w:kern w:val="0"/>
                <w14:ligatures w14:val="none"/>
              </w:rPr>
              <w:t xml:space="preserve">Popust se obračunava do djetetove navršene treće godine, a u slučaju korisnika pelena za inkontinenciju ili stome za probavni sustav na temelju potvrde liječnika, te je davatelj javne usluge u mogućnosti u svako doba zatražiti provjeru potvrde odnosno izdavanje nove. </w:t>
            </w:r>
          </w:p>
        </w:tc>
      </w:tr>
      <w:tr w:rsidR="0012052C" w:rsidRPr="00525EC7" w14:paraId="793BA312" w14:textId="77777777" w:rsidTr="00A320AE">
        <w:tc>
          <w:tcPr>
            <w:tcW w:w="3096" w:type="dxa"/>
          </w:tcPr>
          <w:p w14:paraId="5A2F91DF" w14:textId="77777777" w:rsidR="0012052C" w:rsidRPr="00525EC7" w:rsidRDefault="0012052C" w:rsidP="00525EC7">
            <w:pPr>
              <w:contextualSpacing/>
              <w:jc w:val="both"/>
              <w:rPr>
                <w:rFonts w:ascii="Arial" w:eastAsia="Calibri" w:hAnsi="Arial" w:cs="Arial"/>
                <w:b/>
                <w:bCs/>
                <w:kern w:val="0"/>
                <w14:ligatures w14:val="none"/>
              </w:rPr>
            </w:pPr>
          </w:p>
        </w:tc>
        <w:tc>
          <w:tcPr>
            <w:tcW w:w="3096" w:type="dxa"/>
          </w:tcPr>
          <w:p w14:paraId="6DFBFE36" w14:textId="77777777" w:rsidR="0012052C" w:rsidRPr="00525EC7" w:rsidRDefault="0012052C" w:rsidP="00525EC7">
            <w:pPr>
              <w:contextualSpacing/>
              <w:jc w:val="center"/>
              <w:rPr>
                <w:rFonts w:ascii="Arial" w:eastAsia="Calibri" w:hAnsi="Arial" w:cs="Arial"/>
                <w:b/>
                <w:bCs/>
                <w:kern w:val="0"/>
                <w14:ligatures w14:val="none"/>
              </w:rPr>
            </w:pPr>
          </w:p>
        </w:tc>
        <w:tc>
          <w:tcPr>
            <w:tcW w:w="3096" w:type="dxa"/>
          </w:tcPr>
          <w:p w14:paraId="77545486" w14:textId="77777777" w:rsidR="0012052C" w:rsidRPr="00525EC7" w:rsidRDefault="0012052C" w:rsidP="00525EC7">
            <w:pPr>
              <w:contextualSpacing/>
              <w:jc w:val="both"/>
              <w:rPr>
                <w:rFonts w:ascii="Arial" w:eastAsia="Calibri" w:hAnsi="Arial" w:cs="Arial"/>
                <w:kern w:val="0"/>
                <w14:ligatures w14:val="none"/>
              </w:rPr>
            </w:pPr>
          </w:p>
        </w:tc>
      </w:tr>
    </w:tbl>
    <w:p w14:paraId="2C242B0D" w14:textId="77777777" w:rsidR="00525EC7" w:rsidRPr="00525EC7" w:rsidRDefault="00525EC7" w:rsidP="00525EC7">
      <w:pPr>
        <w:contextualSpacing/>
        <w:jc w:val="both"/>
        <w:rPr>
          <w:rFonts w:ascii="Arial" w:eastAsia="Calibri" w:hAnsi="Arial" w:cs="Arial"/>
          <w:b/>
          <w:bCs/>
          <w:kern w:val="0"/>
          <w:sz w:val="24"/>
          <w:szCs w:val="24"/>
          <w14:ligatures w14:val="none"/>
        </w:rPr>
      </w:pPr>
    </w:p>
    <w:p w14:paraId="02946A24"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xml:space="preserve">Popust se obračunava na ukupnu javnu uslugu (obvezna minimalna usluga i količina predanog otpada). </w:t>
      </w:r>
    </w:p>
    <w:p w14:paraId="12B8A772" w14:textId="77777777" w:rsidR="00525EC7" w:rsidRPr="00525EC7" w:rsidRDefault="00525EC7" w:rsidP="00525EC7">
      <w:pPr>
        <w:contextualSpacing/>
        <w:jc w:val="both"/>
        <w:rPr>
          <w:rFonts w:ascii="Arial" w:eastAsia="Calibri" w:hAnsi="Arial" w:cs="Arial"/>
          <w:kern w:val="0"/>
          <w:sz w:val="24"/>
          <w:szCs w:val="24"/>
          <w14:ligatures w14:val="none"/>
        </w:rPr>
      </w:pPr>
    </w:p>
    <w:p w14:paraId="50FC7504" w14:textId="77777777" w:rsidR="00525EC7" w:rsidRPr="00525EC7" w:rsidRDefault="00525EC7" w:rsidP="00525EC7">
      <w:pPr>
        <w:contextualSpacing/>
        <w:jc w:val="both"/>
        <w:rPr>
          <w:rFonts w:ascii="Arial" w:eastAsia="Calibri" w:hAnsi="Arial" w:cs="Arial"/>
          <w:kern w:val="0"/>
          <w:sz w:val="24"/>
          <w:szCs w:val="24"/>
          <w14:ligatures w14:val="none"/>
        </w:rPr>
      </w:pPr>
    </w:p>
    <w:p w14:paraId="0021F891" w14:textId="77777777" w:rsidR="00525EC7" w:rsidRPr="00525EC7" w:rsidRDefault="00525EC7" w:rsidP="00525EC7">
      <w:pPr>
        <w:numPr>
          <w:ilvl w:val="0"/>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UGOVORNA KAZNA</w:t>
      </w:r>
    </w:p>
    <w:p w14:paraId="32498B8C" w14:textId="77777777" w:rsidR="00525EC7" w:rsidRPr="00525EC7" w:rsidRDefault="00525EC7" w:rsidP="00525EC7">
      <w:pPr>
        <w:contextualSpacing/>
        <w:jc w:val="both"/>
        <w:rPr>
          <w:rFonts w:ascii="Arial" w:eastAsia="Calibri" w:hAnsi="Arial" w:cs="Arial"/>
          <w:b/>
          <w:bCs/>
          <w:kern w:val="0"/>
          <w:sz w:val="24"/>
          <w:szCs w:val="24"/>
          <w14:ligatures w14:val="none"/>
        </w:rPr>
      </w:pPr>
    </w:p>
    <w:p w14:paraId="4A7B4E88" w14:textId="77777777" w:rsid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xml:space="preserve">Ugovorna kazna obračunava se u slučaju kada je korisnik usluge postupio protivno ugovoru, a sve u skladu s odredbama članka 36. Odluke </w:t>
      </w:r>
      <w:bookmarkStart w:id="5" w:name="_Hlk204807988"/>
      <w:r w:rsidRPr="00525EC7">
        <w:rPr>
          <w:rFonts w:ascii="Arial" w:eastAsia="Calibri" w:hAnsi="Arial" w:cs="Arial"/>
          <w:kern w:val="0"/>
          <w:sz w:val="24"/>
          <w:szCs w:val="24"/>
          <w14:ligatures w14:val="none"/>
        </w:rPr>
        <w:t>o načinu pružanja javne usluge sakupljanja komunalnog otpada u Općini Sućuraj</w:t>
      </w:r>
      <w:bookmarkEnd w:id="5"/>
      <w:r w:rsidRPr="00525EC7">
        <w:rPr>
          <w:rFonts w:ascii="Arial" w:eastAsia="Calibri" w:hAnsi="Arial" w:cs="Arial"/>
          <w:kern w:val="0"/>
          <w:sz w:val="24"/>
          <w:szCs w:val="24"/>
          <w14:ligatures w14:val="none"/>
        </w:rPr>
        <w:t xml:space="preserve">. </w:t>
      </w:r>
    </w:p>
    <w:p w14:paraId="716AA3F2" w14:textId="77777777" w:rsidR="003C3749" w:rsidRPr="00525EC7" w:rsidRDefault="003C3749" w:rsidP="00525EC7">
      <w:pPr>
        <w:contextualSpacing/>
        <w:jc w:val="both"/>
        <w:rPr>
          <w:rFonts w:ascii="Arial" w:eastAsia="Calibri" w:hAnsi="Arial" w:cs="Arial"/>
          <w:kern w:val="0"/>
          <w:sz w:val="24"/>
          <w:szCs w:val="24"/>
          <w14:ligatures w14:val="none"/>
        </w:rPr>
      </w:pP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2977"/>
        <w:gridCol w:w="1842"/>
        <w:gridCol w:w="1842"/>
      </w:tblGrid>
      <w:tr w:rsidR="00525EC7" w:rsidRPr="00525EC7" w14:paraId="1DB8CA0E" w14:textId="77777777" w:rsidTr="00A320AE">
        <w:tc>
          <w:tcPr>
            <w:tcW w:w="3227" w:type="dxa"/>
          </w:tcPr>
          <w:p w14:paraId="77808301" w14:textId="77777777" w:rsidR="00525EC7" w:rsidRPr="00525EC7" w:rsidRDefault="00525EC7" w:rsidP="00525EC7">
            <w:pPr>
              <w:rPr>
                <w:rFonts w:ascii="Arial" w:eastAsia="Calibri" w:hAnsi="Arial" w:cs="Arial"/>
                <w:b/>
                <w:kern w:val="0"/>
                <w:sz w:val="21"/>
                <w:szCs w:val="21"/>
                <w:lang w:eastAsia="hr-HR"/>
                <w14:ligatures w14:val="none"/>
              </w:rPr>
            </w:pPr>
            <w:r w:rsidRPr="00525EC7">
              <w:rPr>
                <w:rFonts w:ascii="Arial" w:eastAsia="Calibri" w:hAnsi="Arial" w:cs="Arial"/>
                <w:b/>
                <w:kern w:val="0"/>
                <w:sz w:val="21"/>
                <w:szCs w:val="21"/>
                <w:lang w:eastAsia="hr-HR"/>
                <w14:ligatures w14:val="none"/>
              </w:rPr>
              <w:t>Postupanje protivno ugovoru</w:t>
            </w:r>
          </w:p>
        </w:tc>
        <w:tc>
          <w:tcPr>
            <w:tcW w:w="2977" w:type="dxa"/>
          </w:tcPr>
          <w:p w14:paraId="182EC822"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b/>
                <w:kern w:val="0"/>
                <w:sz w:val="21"/>
                <w:szCs w:val="21"/>
                <w:lang w:eastAsia="hr-HR"/>
                <w14:ligatures w14:val="none"/>
              </w:rPr>
              <w:t>Opis postupaka za utvrđivanje postupanja protivno ugovoru</w:t>
            </w:r>
          </w:p>
        </w:tc>
        <w:tc>
          <w:tcPr>
            <w:tcW w:w="1842" w:type="dxa"/>
          </w:tcPr>
          <w:p w14:paraId="55C0831D" w14:textId="77777777" w:rsidR="00525EC7" w:rsidRPr="00525EC7" w:rsidRDefault="00525EC7" w:rsidP="00525EC7">
            <w:pPr>
              <w:rPr>
                <w:rFonts w:ascii="Arial" w:eastAsia="Calibri" w:hAnsi="Arial" w:cs="Arial"/>
                <w:b/>
                <w:kern w:val="0"/>
                <w:sz w:val="21"/>
                <w:szCs w:val="21"/>
                <w:lang w:eastAsia="hr-HR"/>
                <w14:ligatures w14:val="none"/>
              </w:rPr>
            </w:pPr>
            <w:r w:rsidRPr="00525EC7">
              <w:rPr>
                <w:rFonts w:ascii="Arial" w:eastAsia="Calibri" w:hAnsi="Arial" w:cs="Arial"/>
                <w:b/>
                <w:kern w:val="0"/>
                <w:sz w:val="21"/>
                <w:szCs w:val="21"/>
                <w:lang w:eastAsia="hr-HR"/>
                <w14:ligatures w14:val="none"/>
              </w:rPr>
              <w:t xml:space="preserve">IZNOS KAZNE </w:t>
            </w:r>
          </w:p>
          <w:p w14:paraId="174C2EA6" w14:textId="77777777" w:rsidR="00525EC7" w:rsidRDefault="00525EC7" w:rsidP="00525EC7">
            <w:pPr>
              <w:rPr>
                <w:rFonts w:ascii="Arial" w:eastAsia="Calibri" w:hAnsi="Arial" w:cs="Arial"/>
                <w:b/>
                <w:kern w:val="0"/>
                <w:sz w:val="21"/>
                <w:szCs w:val="21"/>
                <w:lang w:eastAsia="hr-HR"/>
                <w14:ligatures w14:val="none"/>
              </w:rPr>
            </w:pPr>
            <w:r w:rsidRPr="00525EC7">
              <w:rPr>
                <w:rFonts w:ascii="Arial" w:eastAsia="Calibri" w:hAnsi="Arial" w:cs="Arial"/>
                <w:b/>
                <w:kern w:val="0"/>
                <w:sz w:val="21"/>
                <w:szCs w:val="21"/>
                <w:lang w:eastAsia="hr-HR"/>
                <w14:ligatures w14:val="none"/>
              </w:rPr>
              <w:t>KORISNIK KUĆANSTVO</w:t>
            </w:r>
          </w:p>
          <w:p w14:paraId="5572C34E" w14:textId="696D6401" w:rsidR="003C3749" w:rsidRPr="00525EC7" w:rsidRDefault="003C3749" w:rsidP="00525EC7">
            <w:pPr>
              <w:rPr>
                <w:rFonts w:ascii="Arial" w:eastAsia="Calibri" w:hAnsi="Arial" w:cs="Arial"/>
                <w:b/>
                <w:kern w:val="0"/>
                <w:sz w:val="21"/>
                <w:szCs w:val="21"/>
                <w:lang w:eastAsia="hr-HR"/>
                <w14:ligatures w14:val="none"/>
              </w:rPr>
            </w:pPr>
            <w:r>
              <w:rPr>
                <w:rFonts w:ascii="Arial" w:eastAsia="Calibri" w:hAnsi="Arial" w:cs="Arial"/>
                <w:b/>
                <w:kern w:val="0"/>
                <w:sz w:val="21"/>
                <w:szCs w:val="21"/>
                <w:lang w:eastAsia="hr-HR"/>
                <w14:ligatures w14:val="none"/>
              </w:rPr>
              <w:t>(bez PDV-a)</w:t>
            </w:r>
          </w:p>
        </w:tc>
        <w:tc>
          <w:tcPr>
            <w:tcW w:w="1842" w:type="dxa"/>
          </w:tcPr>
          <w:p w14:paraId="2EBB6406" w14:textId="77777777" w:rsidR="00525EC7" w:rsidRPr="00525EC7" w:rsidRDefault="00525EC7" w:rsidP="00525EC7">
            <w:pPr>
              <w:rPr>
                <w:rFonts w:ascii="Arial" w:eastAsia="Calibri" w:hAnsi="Arial" w:cs="Arial"/>
                <w:b/>
                <w:kern w:val="0"/>
                <w:sz w:val="21"/>
                <w:szCs w:val="21"/>
                <w:lang w:eastAsia="hr-HR"/>
                <w14:ligatures w14:val="none"/>
              </w:rPr>
            </w:pPr>
            <w:r w:rsidRPr="00525EC7">
              <w:rPr>
                <w:rFonts w:ascii="Arial" w:eastAsia="Calibri" w:hAnsi="Arial" w:cs="Arial"/>
                <w:b/>
                <w:kern w:val="0"/>
                <w:sz w:val="21"/>
                <w:szCs w:val="21"/>
                <w:lang w:eastAsia="hr-HR"/>
                <w14:ligatures w14:val="none"/>
              </w:rPr>
              <w:t>IZNOS KAZNE</w:t>
            </w:r>
          </w:p>
          <w:p w14:paraId="07AF6514" w14:textId="77777777" w:rsidR="00525EC7" w:rsidRDefault="00525EC7" w:rsidP="00525EC7">
            <w:pPr>
              <w:rPr>
                <w:rFonts w:ascii="Arial" w:eastAsia="Calibri" w:hAnsi="Arial" w:cs="Arial"/>
                <w:b/>
                <w:kern w:val="0"/>
                <w:sz w:val="21"/>
                <w:szCs w:val="21"/>
                <w:lang w:eastAsia="hr-HR"/>
                <w14:ligatures w14:val="none"/>
              </w:rPr>
            </w:pPr>
            <w:r w:rsidRPr="00525EC7">
              <w:rPr>
                <w:rFonts w:ascii="Arial" w:eastAsia="Calibri" w:hAnsi="Arial" w:cs="Arial"/>
                <w:b/>
                <w:kern w:val="0"/>
                <w:sz w:val="21"/>
                <w:szCs w:val="21"/>
                <w:lang w:eastAsia="hr-HR"/>
                <w14:ligatures w14:val="none"/>
              </w:rPr>
              <w:t>KORISNIK KOJI NIJE KUĆANSTVO</w:t>
            </w:r>
          </w:p>
          <w:p w14:paraId="65F9081A" w14:textId="3007851C" w:rsidR="003C3749" w:rsidRPr="00525EC7" w:rsidRDefault="003C3749" w:rsidP="00525EC7">
            <w:pPr>
              <w:rPr>
                <w:rFonts w:ascii="Arial" w:eastAsia="Calibri" w:hAnsi="Arial" w:cs="Arial"/>
                <w:b/>
                <w:kern w:val="0"/>
                <w:sz w:val="21"/>
                <w:szCs w:val="21"/>
                <w:lang w:eastAsia="hr-HR"/>
                <w14:ligatures w14:val="none"/>
              </w:rPr>
            </w:pPr>
            <w:r>
              <w:rPr>
                <w:rFonts w:ascii="Arial" w:eastAsia="Calibri" w:hAnsi="Arial" w:cs="Arial"/>
                <w:b/>
                <w:kern w:val="0"/>
                <w:sz w:val="21"/>
                <w:szCs w:val="21"/>
                <w:lang w:eastAsia="hr-HR"/>
                <w14:ligatures w14:val="none"/>
              </w:rPr>
              <w:t>(bez PDV-a)</w:t>
            </w:r>
          </w:p>
        </w:tc>
      </w:tr>
      <w:tr w:rsidR="00525EC7" w:rsidRPr="00525EC7" w14:paraId="15E543C2" w14:textId="77777777" w:rsidTr="00A320AE">
        <w:tc>
          <w:tcPr>
            <w:tcW w:w="3227" w:type="dxa"/>
          </w:tcPr>
          <w:p w14:paraId="552C312F"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Korisnik usluge rukuje s spremnikom na način koji za posljedicu ima oštećenje istoga</w:t>
            </w:r>
          </w:p>
        </w:tc>
        <w:tc>
          <w:tcPr>
            <w:tcW w:w="2977" w:type="dxa"/>
          </w:tcPr>
          <w:p w14:paraId="1B67B776"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Opažanje djelatnika davatelja usluge, fotozapis, videozapis s kamera koje je postavio Općina Sućuraj</w:t>
            </w:r>
          </w:p>
        </w:tc>
        <w:tc>
          <w:tcPr>
            <w:tcW w:w="1842" w:type="dxa"/>
          </w:tcPr>
          <w:p w14:paraId="74F5E61B" w14:textId="77777777" w:rsidR="00525EC7" w:rsidRPr="00525EC7" w:rsidRDefault="00525EC7" w:rsidP="00525EC7">
            <w:pPr>
              <w:rPr>
                <w:rFonts w:ascii="Arial" w:eastAsia="Calibri" w:hAnsi="Arial" w:cs="Arial"/>
                <w:kern w:val="0"/>
                <w:sz w:val="21"/>
                <w:szCs w:val="21"/>
                <w:lang w:eastAsia="hr-HR"/>
                <w14:ligatures w14:val="none"/>
              </w:rPr>
            </w:pPr>
          </w:p>
          <w:p w14:paraId="18899B83"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30,00</w:t>
            </w:r>
          </w:p>
        </w:tc>
        <w:tc>
          <w:tcPr>
            <w:tcW w:w="1842" w:type="dxa"/>
          </w:tcPr>
          <w:p w14:paraId="721FB43F" w14:textId="77777777" w:rsidR="00525EC7" w:rsidRPr="00525EC7" w:rsidRDefault="00525EC7" w:rsidP="00525EC7">
            <w:pPr>
              <w:rPr>
                <w:rFonts w:ascii="Arial" w:eastAsia="Calibri" w:hAnsi="Arial" w:cs="Arial"/>
                <w:kern w:val="0"/>
                <w:sz w:val="21"/>
                <w:szCs w:val="21"/>
                <w:lang w:eastAsia="hr-HR"/>
                <w14:ligatures w14:val="none"/>
              </w:rPr>
            </w:pPr>
          </w:p>
          <w:p w14:paraId="4552D5EA"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75,00</w:t>
            </w:r>
          </w:p>
        </w:tc>
      </w:tr>
      <w:tr w:rsidR="00525EC7" w:rsidRPr="00525EC7" w14:paraId="6B0A6982" w14:textId="77777777" w:rsidTr="00A320AE">
        <w:tc>
          <w:tcPr>
            <w:tcW w:w="3227" w:type="dxa"/>
          </w:tcPr>
          <w:p w14:paraId="17652379"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Korisnik usluge u spremnik  sabija otpad pa nije moguće gravitacijsko pražnjenje otpada</w:t>
            </w:r>
          </w:p>
        </w:tc>
        <w:tc>
          <w:tcPr>
            <w:tcW w:w="2977" w:type="dxa"/>
          </w:tcPr>
          <w:p w14:paraId="1E0EA310"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 xml:space="preserve">Opažanje djelatnika davatelja usluge,  videozapis s kamera koje je postavio Općina Sućuraj/fotozapis </w:t>
            </w:r>
          </w:p>
        </w:tc>
        <w:tc>
          <w:tcPr>
            <w:tcW w:w="1842" w:type="dxa"/>
          </w:tcPr>
          <w:p w14:paraId="329268F1" w14:textId="77777777" w:rsidR="00525EC7" w:rsidRPr="00525EC7" w:rsidRDefault="00525EC7" w:rsidP="00525EC7">
            <w:pPr>
              <w:rPr>
                <w:rFonts w:ascii="Arial" w:eastAsia="Calibri" w:hAnsi="Arial" w:cs="Arial"/>
                <w:kern w:val="0"/>
                <w:sz w:val="21"/>
                <w:szCs w:val="21"/>
                <w:lang w:eastAsia="hr-HR"/>
                <w14:ligatures w14:val="none"/>
              </w:rPr>
            </w:pPr>
          </w:p>
          <w:p w14:paraId="35D0AE02"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30,00</w:t>
            </w:r>
          </w:p>
        </w:tc>
        <w:tc>
          <w:tcPr>
            <w:tcW w:w="1842" w:type="dxa"/>
          </w:tcPr>
          <w:p w14:paraId="21B04F01" w14:textId="77777777" w:rsidR="00525EC7" w:rsidRPr="00525EC7" w:rsidRDefault="00525EC7" w:rsidP="00525EC7">
            <w:pPr>
              <w:rPr>
                <w:rFonts w:ascii="Arial" w:eastAsia="Calibri" w:hAnsi="Arial" w:cs="Arial"/>
                <w:kern w:val="0"/>
                <w:sz w:val="21"/>
                <w:szCs w:val="21"/>
                <w:lang w:eastAsia="hr-HR"/>
                <w14:ligatures w14:val="none"/>
              </w:rPr>
            </w:pPr>
          </w:p>
          <w:p w14:paraId="03D3AFC2"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75,00</w:t>
            </w:r>
          </w:p>
        </w:tc>
      </w:tr>
      <w:tr w:rsidR="00525EC7" w:rsidRPr="00525EC7" w14:paraId="22911FA5" w14:textId="77777777" w:rsidTr="00A320AE">
        <w:tc>
          <w:tcPr>
            <w:tcW w:w="3227" w:type="dxa"/>
          </w:tcPr>
          <w:p w14:paraId="097E9DBC"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 xml:space="preserve">Korisnik usluge odlaže problematični otpad/opasni otpad u spremnike za miješani komunalni otpad, biootpad ili </w:t>
            </w:r>
            <w:r w:rsidRPr="00525EC7">
              <w:rPr>
                <w:rFonts w:ascii="Arial" w:eastAsia="Calibri" w:hAnsi="Arial" w:cs="Arial"/>
                <w:kern w:val="0"/>
                <w:sz w:val="21"/>
                <w:szCs w:val="21"/>
                <w:lang w:eastAsia="hr-HR"/>
                <w14:ligatures w14:val="none"/>
              </w:rPr>
              <w:lastRenderedPageBreak/>
              <w:t>druge spremnike namijenjene reciklabilnom otpadu</w:t>
            </w:r>
          </w:p>
        </w:tc>
        <w:tc>
          <w:tcPr>
            <w:tcW w:w="2977" w:type="dxa"/>
          </w:tcPr>
          <w:p w14:paraId="5975F25D"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lastRenderedPageBreak/>
              <w:t xml:space="preserve">Opažanje djelatnika davatelja usluge, videozapis s kamera koje je postavio Općina Sućuraj , fotozapis </w:t>
            </w:r>
          </w:p>
        </w:tc>
        <w:tc>
          <w:tcPr>
            <w:tcW w:w="1842" w:type="dxa"/>
          </w:tcPr>
          <w:p w14:paraId="1CDFB50D" w14:textId="77777777" w:rsidR="00525EC7" w:rsidRPr="00525EC7" w:rsidRDefault="00525EC7" w:rsidP="00525EC7">
            <w:pPr>
              <w:rPr>
                <w:rFonts w:ascii="Arial" w:eastAsia="Calibri" w:hAnsi="Arial" w:cs="Arial"/>
                <w:kern w:val="0"/>
                <w:sz w:val="21"/>
                <w:szCs w:val="21"/>
                <w:lang w:eastAsia="hr-HR"/>
                <w14:ligatures w14:val="none"/>
              </w:rPr>
            </w:pPr>
          </w:p>
          <w:p w14:paraId="4D317057" w14:textId="77777777" w:rsidR="00525EC7" w:rsidRPr="00525EC7" w:rsidRDefault="00525EC7" w:rsidP="00525EC7">
            <w:pPr>
              <w:rPr>
                <w:rFonts w:ascii="Arial" w:eastAsia="Calibri" w:hAnsi="Arial" w:cs="Arial"/>
                <w:kern w:val="0"/>
                <w:sz w:val="21"/>
                <w:szCs w:val="21"/>
                <w:lang w:eastAsia="hr-HR"/>
                <w14:ligatures w14:val="none"/>
              </w:rPr>
            </w:pPr>
          </w:p>
          <w:p w14:paraId="7CAF916B"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60,00</w:t>
            </w:r>
          </w:p>
        </w:tc>
        <w:tc>
          <w:tcPr>
            <w:tcW w:w="1842" w:type="dxa"/>
          </w:tcPr>
          <w:p w14:paraId="766AB193" w14:textId="77777777" w:rsidR="00525EC7" w:rsidRPr="00525EC7" w:rsidRDefault="00525EC7" w:rsidP="00525EC7">
            <w:pPr>
              <w:rPr>
                <w:rFonts w:ascii="Arial" w:eastAsia="Calibri" w:hAnsi="Arial" w:cs="Arial"/>
                <w:kern w:val="0"/>
                <w:sz w:val="21"/>
                <w:szCs w:val="21"/>
                <w:lang w:eastAsia="hr-HR"/>
                <w14:ligatures w14:val="none"/>
              </w:rPr>
            </w:pPr>
          </w:p>
          <w:p w14:paraId="762B5068" w14:textId="77777777" w:rsidR="00525EC7" w:rsidRPr="00525EC7" w:rsidRDefault="00525EC7" w:rsidP="00525EC7">
            <w:pPr>
              <w:rPr>
                <w:rFonts w:ascii="Arial" w:eastAsia="Calibri" w:hAnsi="Arial" w:cs="Arial"/>
                <w:kern w:val="0"/>
                <w:sz w:val="21"/>
                <w:szCs w:val="21"/>
                <w:lang w:eastAsia="hr-HR"/>
                <w14:ligatures w14:val="none"/>
              </w:rPr>
            </w:pPr>
          </w:p>
          <w:p w14:paraId="76B8974B"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140,00</w:t>
            </w:r>
          </w:p>
        </w:tc>
      </w:tr>
      <w:tr w:rsidR="00525EC7" w:rsidRPr="00525EC7" w14:paraId="3F2494D1" w14:textId="77777777" w:rsidTr="00A320AE">
        <w:tc>
          <w:tcPr>
            <w:tcW w:w="3227" w:type="dxa"/>
          </w:tcPr>
          <w:p w14:paraId="3477B91C"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Korisnik usluge odlaže animalni otpad u spremnike za MKO, biootpad ili u spremnike za reciklabilni otpad</w:t>
            </w:r>
          </w:p>
        </w:tc>
        <w:tc>
          <w:tcPr>
            <w:tcW w:w="2977" w:type="dxa"/>
          </w:tcPr>
          <w:p w14:paraId="70053B8A"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Opažanje djelatnika davatelja usluge, videozapis s kamera koje je postavio Općina Sućuraj, fotozapis</w:t>
            </w:r>
          </w:p>
        </w:tc>
        <w:tc>
          <w:tcPr>
            <w:tcW w:w="1842" w:type="dxa"/>
          </w:tcPr>
          <w:p w14:paraId="13CA0B35" w14:textId="77777777" w:rsidR="00525EC7" w:rsidRPr="00525EC7" w:rsidRDefault="00525EC7" w:rsidP="00525EC7">
            <w:pPr>
              <w:rPr>
                <w:rFonts w:ascii="Arial" w:eastAsia="Calibri" w:hAnsi="Arial" w:cs="Arial"/>
                <w:kern w:val="0"/>
                <w:sz w:val="21"/>
                <w:szCs w:val="21"/>
                <w:lang w:eastAsia="hr-HR"/>
                <w14:ligatures w14:val="none"/>
              </w:rPr>
            </w:pPr>
          </w:p>
          <w:p w14:paraId="491C9D49"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60,00</w:t>
            </w:r>
          </w:p>
        </w:tc>
        <w:tc>
          <w:tcPr>
            <w:tcW w:w="1842" w:type="dxa"/>
          </w:tcPr>
          <w:p w14:paraId="69CAD9BA" w14:textId="77777777" w:rsidR="00525EC7" w:rsidRPr="00525EC7" w:rsidRDefault="00525EC7" w:rsidP="00525EC7">
            <w:pPr>
              <w:rPr>
                <w:rFonts w:ascii="Arial" w:eastAsia="Calibri" w:hAnsi="Arial" w:cs="Arial"/>
                <w:kern w:val="0"/>
                <w:sz w:val="21"/>
                <w:szCs w:val="21"/>
                <w:lang w:eastAsia="hr-HR"/>
                <w14:ligatures w14:val="none"/>
              </w:rPr>
            </w:pPr>
          </w:p>
          <w:p w14:paraId="260F971A"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140,00</w:t>
            </w:r>
          </w:p>
        </w:tc>
      </w:tr>
      <w:tr w:rsidR="00525EC7" w:rsidRPr="00525EC7" w14:paraId="1DCEB39E" w14:textId="77777777" w:rsidTr="00A320AE">
        <w:tc>
          <w:tcPr>
            <w:tcW w:w="3227" w:type="dxa"/>
          </w:tcPr>
          <w:p w14:paraId="796DDDA1"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Poklopac ugovorenog spremnika za miješani komunalni otpad ne može se u potpunosti zatvoriti zbog odložene veće količine otpada od volumena spremnika</w:t>
            </w:r>
          </w:p>
        </w:tc>
        <w:tc>
          <w:tcPr>
            <w:tcW w:w="2977" w:type="dxa"/>
          </w:tcPr>
          <w:p w14:paraId="06DC632D"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Opažanje djelatnika davatelja usluge, videozapis s kamera koje je postavio Općina Sućuraj, fotozapis</w:t>
            </w:r>
          </w:p>
        </w:tc>
        <w:tc>
          <w:tcPr>
            <w:tcW w:w="1842" w:type="dxa"/>
          </w:tcPr>
          <w:p w14:paraId="4FD56839" w14:textId="77777777" w:rsidR="00525EC7" w:rsidRPr="00525EC7" w:rsidRDefault="00525EC7" w:rsidP="00525EC7">
            <w:pPr>
              <w:rPr>
                <w:rFonts w:ascii="Arial" w:eastAsia="Calibri" w:hAnsi="Arial" w:cs="Arial"/>
                <w:kern w:val="0"/>
                <w:sz w:val="21"/>
                <w:szCs w:val="21"/>
                <w:lang w:eastAsia="hr-HR"/>
                <w14:ligatures w14:val="none"/>
              </w:rPr>
            </w:pPr>
          </w:p>
          <w:p w14:paraId="490C395C" w14:textId="77777777" w:rsidR="00525EC7" w:rsidRPr="00525EC7" w:rsidRDefault="00525EC7" w:rsidP="00525EC7">
            <w:pPr>
              <w:rPr>
                <w:rFonts w:ascii="Arial" w:eastAsia="Calibri" w:hAnsi="Arial" w:cs="Arial"/>
                <w:kern w:val="0"/>
                <w:sz w:val="21"/>
                <w:szCs w:val="21"/>
                <w:lang w:eastAsia="hr-HR"/>
                <w14:ligatures w14:val="none"/>
              </w:rPr>
            </w:pPr>
          </w:p>
          <w:p w14:paraId="7501526A"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30,00</w:t>
            </w:r>
          </w:p>
        </w:tc>
        <w:tc>
          <w:tcPr>
            <w:tcW w:w="1842" w:type="dxa"/>
          </w:tcPr>
          <w:p w14:paraId="4EC39E19" w14:textId="77777777" w:rsidR="00525EC7" w:rsidRPr="00525EC7" w:rsidRDefault="00525EC7" w:rsidP="00525EC7">
            <w:pPr>
              <w:rPr>
                <w:rFonts w:ascii="Arial" w:eastAsia="Calibri" w:hAnsi="Arial" w:cs="Arial"/>
                <w:kern w:val="0"/>
                <w:sz w:val="21"/>
                <w:szCs w:val="21"/>
                <w:lang w:eastAsia="hr-HR"/>
                <w14:ligatures w14:val="none"/>
              </w:rPr>
            </w:pPr>
          </w:p>
          <w:p w14:paraId="41950D02" w14:textId="77777777" w:rsidR="00525EC7" w:rsidRPr="00525EC7" w:rsidRDefault="00525EC7" w:rsidP="00525EC7">
            <w:pPr>
              <w:rPr>
                <w:rFonts w:ascii="Arial" w:eastAsia="Calibri" w:hAnsi="Arial" w:cs="Arial"/>
                <w:kern w:val="0"/>
                <w:sz w:val="21"/>
                <w:szCs w:val="21"/>
                <w:lang w:eastAsia="hr-HR"/>
                <w14:ligatures w14:val="none"/>
              </w:rPr>
            </w:pPr>
          </w:p>
          <w:p w14:paraId="0E20DD19"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75,00</w:t>
            </w:r>
          </w:p>
        </w:tc>
      </w:tr>
      <w:tr w:rsidR="00525EC7" w:rsidRPr="00525EC7" w14:paraId="3861B7B2" w14:textId="77777777" w:rsidTr="00A320AE">
        <w:tc>
          <w:tcPr>
            <w:tcW w:w="3227" w:type="dxa"/>
          </w:tcPr>
          <w:p w14:paraId="1DCD7C55"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Korisnik usluge koji nije kućanstvo  odlaže proizvodni otpad u spremnike za komunalni otpad</w:t>
            </w:r>
          </w:p>
        </w:tc>
        <w:tc>
          <w:tcPr>
            <w:tcW w:w="2977" w:type="dxa"/>
          </w:tcPr>
          <w:p w14:paraId="6F278ABD"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Opažanje i fotozapis djelatnika davatelja usluge</w:t>
            </w:r>
          </w:p>
        </w:tc>
        <w:tc>
          <w:tcPr>
            <w:tcW w:w="1842" w:type="dxa"/>
          </w:tcPr>
          <w:p w14:paraId="5B0267E6" w14:textId="77777777" w:rsidR="00525EC7" w:rsidRPr="00525EC7" w:rsidRDefault="00525EC7" w:rsidP="00525EC7">
            <w:pPr>
              <w:rPr>
                <w:rFonts w:ascii="Arial" w:eastAsia="Calibri" w:hAnsi="Arial" w:cs="Arial"/>
                <w:kern w:val="0"/>
                <w:sz w:val="21"/>
                <w:szCs w:val="21"/>
                <w:lang w:eastAsia="hr-HR"/>
                <w14:ligatures w14:val="none"/>
              </w:rPr>
            </w:pPr>
          </w:p>
          <w:p w14:paraId="0658CA7C"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60,00</w:t>
            </w:r>
          </w:p>
        </w:tc>
        <w:tc>
          <w:tcPr>
            <w:tcW w:w="1842" w:type="dxa"/>
          </w:tcPr>
          <w:p w14:paraId="175CA80E" w14:textId="77777777" w:rsidR="00525EC7" w:rsidRPr="00525EC7" w:rsidRDefault="00525EC7" w:rsidP="00525EC7">
            <w:pPr>
              <w:rPr>
                <w:rFonts w:ascii="Arial" w:eastAsia="Calibri" w:hAnsi="Arial" w:cs="Arial"/>
                <w:kern w:val="0"/>
                <w:sz w:val="21"/>
                <w:szCs w:val="21"/>
                <w:lang w:eastAsia="hr-HR"/>
                <w14:ligatures w14:val="none"/>
              </w:rPr>
            </w:pPr>
          </w:p>
          <w:p w14:paraId="58A7CC9E"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140,00</w:t>
            </w:r>
          </w:p>
        </w:tc>
      </w:tr>
      <w:tr w:rsidR="00525EC7" w:rsidRPr="00525EC7" w14:paraId="0A89CC6C" w14:textId="77777777" w:rsidTr="00A320AE">
        <w:tc>
          <w:tcPr>
            <w:tcW w:w="3227" w:type="dxa"/>
          </w:tcPr>
          <w:p w14:paraId="17D0E987"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Korisnik usluge koji nije kućanstvo u Izjavi je naveo da pripada kategoriji korisnika koji je kućanstvo</w:t>
            </w:r>
          </w:p>
        </w:tc>
        <w:tc>
          <w:tcPr>
            <w:tcW w:w="2977" w:type="dxa"/>
          </w:tcPr>
          <w:p w14:paraId="449BACEB"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Opažanje djelatnika davatelja usluge, izjave svjedoka, pribavljanje dokumentacije nadležnih tijela</w:t>
            </w:r>
          </w:p>
        </w:tc>
        <w:tc>
          <w:tcPr>
            <w:tcW w:w="1842" w:type="dxa"/>
          </w:tcPr>
          <w:p w14:paraId="23459B26" w14:textId="77777777" w:rsidR="00525EC7" w:rsidRPr="00525EC7" w:rsidRDefault="00525EC7" w:rsidP="00525EC7">
            <w:pPr>
              <w:rPr>
                <w:rFonts w:ascii="Arial" w:eastAsia="Calibri" w:hAnsi="Arial" w:cs="Arial"/>
                <w:kern w:val="0"/>
                <w:sz w:val="21"/>
                <w:szCs w:val="21"/>
                <w:lang w:eastAsia="hr-HR"/>
                <w14:ligatures w14:val="none"/>
              </w:rPr>
            </w:pPr>
          </w:p>
          <w:p w14:paraId="405DCA3C"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N/P</w:t>
            </w:r>
          </w:p>
        </w:tc>
        <w:tc>
          <w:tcPr>
            <w:tcW w:w="1842" w:type="dxa"/>
          </w:tcPr>
          <w:p w14:paraId="692439EF" w14:textId="77777777" w:rsidR="00525EC7" w:rsidRPr="00525EC7" w:rsidRDefault="00525EC7" w:rsidP="00525EC7">
            <w:pPr>
              <w:rPr>
                <w:rFonts w:ascii="Arial" w:eastAsia="Calibri" w:hAnsi="Arial" w:cs="Arial"/>
                <w:kern w:val="0"/>
                <w:sz w:val="21"/>
                <w:szCs w:val="21"/>
                <w:lang w:eastAsia="hr-HR"/>
                <w14:ligatures w14:val="none"/>
              </w:rPr>
            </w:pPr>
          </w:p>
          <w:p w14:paraId="2DCF735F"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140,00</w:t>
            </w:r>
          </w:p>
        </w:tc>
      </w:tr>
      <w:tr w:rsidR="00525EC7" w:rsidRPr="00525EC7" w14:paraId="0A967D78" w14:textId="77777777" w:rsidTr="00A320AE">
        <w:tc>
          <w:tcPr>
            <w:tcW w:w="3227" w:type="dxa"/>
          </w:tcPr>
          <w:p w14:paraId="6373F498"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Korisnik usluge odlaže miješani komunalni otpad u spremnike za reciklabilni otpad ili u spremnike za biootpad</w:t>
            </w:r>
          </w:p>
        </w:tc>
        <w:tc>
          <w:tcPr>
            <w:tcW w:w="2977" w:type="dxa"/>
          </w:tcPr>
          <w:p w14:paraId="727B4F3F"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Opažanje i fotozapis djelatnika davatelja usluge</w:t>
            </w:r>
          </w:p>
        </w:tc>
        <w:tc>
          <w:tcPr>
            <w:tcW w:w="1842" w:type="dxa"/>
          </w:tcPr>
          <w:p w14:paraId="7F9C1087" w14:textId="77777777" w:rsidR="00525EC7" w:rsidRPr="00525EC7" w:rsidRDefault="00525EC7" w:rsidP="00525EC7">
            <w:pPr>
              <w:rPr>
                <w:rFonts w:ascii="Arial" w:eastAsia="Calibri" w:hAnsi="Arial" w:cs="Arial"/>
                <w:kern w:val="0"/>
                <w:sz w:val="21"/>
                <w:szCs w:val="21"/>
                <w:lang w:eastAsia="hr-HR"/>
                <w14:ligatures w14:val="none"/>
              </w:rPr>
            </w:pPr>
          </w:p>
          <w:p w14:paraId="213319EF"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60,00</w:t>
            </w:r>
          </w:p>
        </w:tc>
        <w:tc>
          <w:tcPr>
            <w:tcW w:w="1842" w:type="dxa"/>
          </w:tcPr>
          <w:p w14:paraId="4076A849" w14:textId="77777777" w:rsidR="00525EC7" w:rsidRPr="00525EC7" w:rsidRDefault="00525EC7" w:rsidP="00525EC7">
            <w:pPr>
              <w:rPr>
                <w:rFonts w:ascii="Arial" w:eastAsia="Calibri" w:hAnsi="Arial" w:cs="Arial"/>
                <w:kern w:val="0"/>
                <w:sz w:val="21"/>
                <w:szCs w:val="21"/>
                <w:lang w:eastAsia="hr-HR"/>
                <w14:ligatures w14:val="none"/>
              </w:rPr>
            </w:pPr>
          </w:p>
          <w:p w14:paraId="2322D6C8"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140,00</w:t>
            </w:r>
          </w:p>
        </w:tc>
      </w:tr>
      <w:tr w:rsidR="00525EC7" w:rsidRPr="00525EC7" w14:paraId="3A1CF01E" w14:textId="77777777" w:rsidTr="00A320AE">
        <w:tc>
          <w:tcPr>
            <w:tcW w:w="3227" w:type="dxa"/>
          </w:tcPr>
          <w:p w14:paraId="4A580AA8"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Korisnik usluge nije razvrstao reciklabilni komunalni otpad u spemnicima sukladno namjeni istoga</w:t>
            </w:r>
          </w:p>
        </w:tc>
        <w:tc>
          <w:tcPr>
            <w:tcW w:w="2977" w:type="dxa"/>
          </w:tcPr>
          <w:p w14:paraId="2E9DB35D"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Opažanje djelatnika davatelja usluge uz fotodokumentaciju</w:t>
            </w:r>
          </w:p>
        </w:tc>
        <w:tc>
          <w:tcPr>
            <w:tcW w:w="1842" w:type="dxa"/>
          </w:tcPr>
          <w:p w14:paraId="72F6B293" w14:textId="77777777" w:rsidR="00525EC7" w:rsidRPr="00525EC7" w:rsidRDefault="00525EC7" w:rsidP="00525EC7">
            <w:pPr>
              <w:rPr>
                <w:rFonts w:ascii="Arial" w:eastAsia="Calibri" w:hAnsi="Arial" w:cs="Arial"/>
                <w:kern w:val="0"/>
                <w:sz w:val="21"/>
                <w:szCs w:val="21"/>
                <w:lang w:eastAsia="hr-HR"/>
                <w14:ligatures w14:val="none"/>
              </w:rPr>
            </w:pPr>
          </w:p>
          <w:p w14:paraId="7D2DAFA7"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30,00</w:t>
            </w:r>
          </w:p>
        </w:tc>
        <w:tc>
          <w:tcPr>
            <w:tcW w:w="1842" w:type="dxa"/>
          </w:tcPr>
          <w:p w14:paraId="5CB89C6B" w14:textId="77777777" w:rsidR="00525EC7" w:rsidRPr="00525EC7" w:rsidRDefault="00525EC7" w:rsidP="00525EC7">
            <w:pPr>
              <w:rPr>
                <w:rFonts w:ascii="Arial" w:eastAsia="Calibri" w:hAnsi="Arial" w:cs="Arial"/>
                <w:kern w:val="0"/>
                <w:sz w:val="21"/>
                <w:szCs w:val="21"/>
                <w:lang w:eastAsia="hr-HR"/>
                <w14:ligatures w14:val="none"/>
              </w:rPr>
            </w:pPr>
          </w:p>
          <w:p w14:paraId="31558D5D" w14:textId="77777777" w:rsidR="00525EC7" w:rsidRPr="00525EC7" w:rsidRDefault="00525EC7" w:rsidP="00525EC7">
            <w:pPr>
              <w:rPr>
                <w:rFonts w:ascii="Arial" w:eastAsia="Calibri" w:hAnsi="Arial" w:cs="Arial"/>
                <w:kern w:val="0"/>
                <w:sz w:val="21"/>
                <w:szCs w:val="21"/>
                <w:lang w:eastAsia="hr-HR"/>
                <w14:ligatures w14:val="none"/>
              </w:rPr>
            </w:pPr>
            <w:r w:rsidRPr="00525EC7">
              <w:rPr>
                <w:rFonts w:ascii="Arial" w:eastAsia="Calibri" w:hAnsi="Arial" w:cs="Arial"/>
                <w:kern w:val="0"/>
                <w:sz w:val="21"/>
                <w:szCs w:val="21"/>
                <w:lang w:eastAsia="hr-HR"/>
                <w14:ligatures w14:val="none"/>
              </w:rPr>
              <w:t>75,00</w:t>
            </w:r>
          </w:p>
        </w:tc>
      </w:tr>
    </w:tbl>
    <w:p w14:paraId="033485BF" w14:textId="77777777" w:rsidR="00525EC7" w:rsidRPr="00525EC7" w:rsidRDefault="00525EC7" w:rsidP="00525EC7">
      <w:pPr>
        <w:contextualSpacing/>
        <w:jc w:val="both"/>
        <w:rPr>
          <w:rFonts w:ascii="Arial" w:eastAsia="Calibri" w:hAnsi="Arial" w:cs="Arial"/>
          <w:kern w:val="0"/>
          <w:sz w:val="24"/>
          <w:szCs w:val="24"/>
          <w14:ligatures w14:val="none"/>
        </w:rPr>
      </w:pPr>
    </w:p>
    <w:p w14:paraId="10FB9182"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Napomena: Na iznos ugovorne kazne naveden u tablici, obračunat će se PDV u skladu s pozitivnim propisima (25%).</w:t>
      </w:r>
    </w:p>
    <w:p w14:paraId="1E09E6A6" w14:textId="77777777" w:rsidR="00525EC7" w:rsidRPr="00525EC7" w:rsidRDefault="00525EC7" w:rsidP="00525EC7">
      <w:pPr>
        <w:contextualSpacing/>
        <w:jc w:val="both"/>
        <w:rPr>
          <w:rFonts w:ascii="Arial" w:eastAsia="Calibri" w:hAnsi="Arial" w:cs="Arial"/>
          <w:kern w:val="0"/>
          <w:sz w:val="24"/>
          <w:szCs w:val="24"/>
          <w14:ligatures w14:val="none"/>
        </w:rPr>
      </w:pPr>
    </w:p>
    <w:p w14:paraId="7CE21E2E" w14:textId="77777777" w:rsidR="00525EC7" w:rsidRPr="00525EC7" w:rsidRDefault="00525EC7" w:rsidP="00525EC7">
      <w:pPr>
        <w:numPr>
          <w:ilvl w:val="0"/>
          <w:numId w:val="1"/>
        </w:numPr>
        <w:contextualSpacing/>
        <w:jc w:val="both"/>
        <w:rPr>
          <w:rFonts w:ascii="Arial" w:eastAsia="Calibri" w:hAnsi="Arial" w:cs="Arial"/>
          <w:b/>
          <w:bCs/>
          <w:kern w:val="0"/>
          <w:sz w:val="24"/>
          <w:szCs w:val="24"/>
          <w14:ligatures w14:val="none"/>
        </w:rPr>
      </w:pPr>
      <w:r w:rsidRPr="00525EC7">
        <w:rPr>
          <w:rFonts w:ascii="Arial" w:eastAsia="Calibri" w:hAnsi="Arial" w:cs="Arial"/>
          <w:b/>
          <w:bCs/>
          <w:kern w:val="0"/>
          <w:sz w:val="24"/>
          <w:szCs w:val="24"/>
          <w14:ligatures w14:val="none"/>
        </w:rPr>
        <w:t>OBRAZLOŽENJE IZRAČUNA CIJENA</w:t>
      </w:r>
    </w:p>
    <w:p w14:paraId="09ACCD8A" w14:textId="77777777" w:rsidR="00525EC7" w:rsidRPr="00525EC7" w:rsidRDefault="00525EC7" w:rsidP="00525EC7">
      <w:pPr>
        <w:contextualSpacing/>
        <w:jc w:val="both"/>
        <w:rPr>
          <w:rFonts w:ascii="Arial" w:eastAsia="Calibri" w:hAnsi="Arial" w:cs="Arial"/>
          <w:kern w:val="0"/>
          <w:sz w:val="24"/>
          <w:szCs w:val="24"/>
          <w14:ligatures w14:val="none"/>
        </w:rPr>
      </w:pPr>
    </w:p>
    <w:p w14:paraId="4555E04E"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Cijena javne usluge plaća se radi pokrića troškova javne usluge, a strukturu cijene čine cijena za količinu predanog miješanog komunalnog otpada i cijena obvezne minimalne javne usluge. Omjer cijene za količinu predanog miješanog komunalnog otpada i cijene obvezne minimalne javne usluge u cijeni javne usluge odmjeren je na način koji treba osigurati obavljanje javne usluge na kvalitetan, postojan i ekonomski učinkovit način, izbjegavajući neopravdano visoke troškove, a uvažavajući načela održivosti razvoja, zaštite okoliša, javnosti rada i onečišćivač plaća, kako bi se osiguralo i poticalo odvojeno sakupljanje otpada.</w:t>
      </w:r>
    </w:p>
    <w:p w14:paraId="0A8ADA85"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xml:space="preserve">Zakon o gospodarenju otpadom (Narodne novine, broj 84/21 i 142/23) promijenio je način obračuna cijene javne usluge na način da se korisnici javne usluge dijele na kategoriju kućanstva i kategoriju koja nije kućanstvo koja uključuje i privatne iznajmljivače. Svi korisnici iz pojedine kategorije plaćaju jednak iznos cijene minimalne </w:t>
      </w:r>
      <w:r w:rsidRPr="00525EC7">
        <w:rPr>
          <w:rFonts w:ascii="Arial" w:eastAsia="Calibri" w:hAnsi="Arial" w:cs="Arial"/>
          <w:kern w:val="0"/>
          <w:sz w:val="24"/>
          <w:szCs w:val="24"/>
          <w14:ligatures w14:val="none"/>
        </w:rPr>
        <w:lastRenderedPageBreak/>
        <w:t>javne usluge, što znači da će kod nekih korisnika doći do povećanja cijene minimalne javne usluge u odnosu na dosadašnji način obračuna, a kod nekih korisnika doći će do njenog smanjenja. Cijenu za količinu predanog otpada treba izraziti za volumen spremnika, a ne kao jediničnu cijenu po litri spremnika.</w:t>
      </w:r>
    </w:p>
    <w:p w14:paraId="0BEDCD0D" w14:textId="77777777" w:rsidR="00525EC7" w:rsidRPr="00525EC7" w:rsidRDefault="00525EC7" w:rsidP="00525EC7">
      <w:pPr>
        <w:contextualSpacing/>
        <w:jc w:val="both"/>
        <w:rPr>
          <w:rFonts w:ascii="Arial" w:eastAsia="Calibri" w:hAnsi="Arial" w:cs="Arial"/>
          <w:kern w:val="0"/>
          <w:sz w:val="24"/>
          <w:szCs w:val="24"/>
          <w14:ligatures w14:val="none"/>
        </w:rPr>
      </w:pPr>
    </w:p>
    <w:p w14:paraId="3CE0300F"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Cijena obvezne minimalne javne usluge sukladno članku 76. Zakona o gospodarenju otpadom je iznos koji osigurava ekonomski održivo poslovanje davatelja javne usluge, sigurnost, redovitost i kvalitetu pružanja javne usluge, a sve to kako bi sustav sakupljanja komunalnog otpada mogao ispuniti svoju svrhu.</w:t>
      </w:r>
    </w:p>
    <w:p w14:paraId="7FA07C19"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Cijenom obvezne minimalne javne usluge osigurava se ujednačena kvaliteta, sigurnost i redovitost pružanja javne usluge sakupljanja komunalnog otpada na čitavom području pružanja javne usluge davatelja javne usluge.</w:t>
      </w:r>
    </w:p>
    <w:p w14:paraId="4AC5C451" w14:textId="77777777" w:rsidR="00525EC7" w:rsidRPr="00525EC7" w:rsidRDefault="00525EC7" w:rsidP="00525EC7">
      <w:pPr>
        <w:contextualSpacing/>
        <w:jc w:val="both"/>
        <w:rPr>
          <w:rFonts w:ascii="Arial" w:eastAsia="Calibri" w:hAnsi="Arial" w:cs="Arial"/>
          <w:kern w:val="0"/>
          <w:sz w:val="24"/>
          <w:szCs w:val="24"/>
          <w14:ligatures w14:val="none"/>
        </w:rPr>
      </w:pPr>
    </w:p>
    <w:p w14:paraId="20092D5F"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Cijena obavezne minimalne javne usluge uključuje obavljanje sljedećih usluga za korisnike usluga:</w:t>
      </w:r>
    </w:p>
    <w:p w14:paraId="1B1E561A"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sakupljanje i odvoz miješanog komunalnog otpada s obračunskog mjesta korisnika</w:t>
      </w:r>
    </w:p>
    <w:p w14:paraId="75D9ECF2"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usluge sukladno Zakonu i Odluci o načinu pružanja javne usluge,</w:t>
      </w:r>
    </w:p>
    <w:p w14:paraId="44640762"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sakupljanje i odvoz reciklabilnog komunalnog otpada s obračunskog mjesta korisnika usluge sukladno Zakonu i Odluci o načinu pružanja javne usluge,</w:t>
      </w:r>
    </w:p>
    <w:p w14:paraId="4C7C2406"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sakupljanje i odvoz glomaznog otpada s obračunskog mjesta korisnika usluge u kategoriji kućanstva, a sukladno Zakonu i Odluci o načinu pružanja javne usluge najviše jedanput godišnje,</w:t>
      </w:r>
    </w:p>
    <w:p w14:paraId="517EE9D2"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preuzimanje otpada u mobilnom reciklažnom dvorištu.</w:t>
      </w:r>
    </w:p>
    <w:p w14:paraId="0CDD0FDC" w14:textId="77777777" w:rsidR="00525EC7" w:rsidRPr="00525EC7" w:rsidRDefault="00525EC7" w:rsidP="00525EC7">
      <w:pPr>
        <w:contextualSpacing/>
        <w:jc w:val="both"/>
        <w:rPr>
          <w:rFonts w:ascii="Arial" w:eastAsia="Calibri" w:hAnsi="Arial" w:cs="Arial"/>
          <w:kern w:val="0"/>
          <w:sz w:val="24"/>
          <w:szCs w:val="24"/>
          <w14:ligatures w14:val="none"/>
        </w:rPr>
      </w:pPr>
    </w:p>
    <w:p w14:paraId="17B613FC"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Navedene usluge obuhvaćaju sljedeće troškove:</w:t>
      </w:r>
    </w:p>
    <w:p w14:paraId="3F2972B4"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materijalne troškove (troškovi materijala, goriva i energenata, otpisa sitnog inventara i zaštitne opreme, rezervnih dijelova),</w:t>
      </w:r>
    </w:p>
    <w:p w14:paraId="34223A29"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troškove usluga (usluga održavanja vozila i strojeva, registracija, troškove izrade i distribucije računa, informatičke usluge, usluge ispitivanja, građevinske usluge, zbrinjavanja otpada, ostale usluge),</w:t>
      </w:r>
    </w:p>
    <w:p w14:paraId="201DF769"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nematerijalne troškove (naknade radnicima, premije osiguranja, usluge projektiranja, zaštite imovine i slično),</w:t>
      </w:r>
    </w:p>
    <w:p w14:paraId="38A939AE" w14:textId="77777777" w:rsidR="00525EC7"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troškove plaća radnika, troškove amortizacije, troškove nabave i održavanja opreme za prikupljanje otpada te troškove vođenja propisanih evidencija i izvješćivanja.</w:t>
      </w:r>
    </w:p>
    <w:p w14:paraId="4F16AD70" w14:textId="77777777" w:rsidR="00525EC7" w:rsidRPr="00525EC7" w:rsidRDefault="00525EC7" w:rsidP="00525EC7">
      <w:pPr>
        <w:contextualSpacing/>
        <w:jc w:val="both"/>
        <w:rPr>
          <w:rFonts w:ascii="Arial" w:eastAsia="Calibri" w:hAnsi="Arial" w:cs="Arial"/>
          <w:kern w:val="0"/>
          <w:sz w:val="24"/>
          <w:szCs w:val="24"/>
          <w14:ligatures w14:val="none"/>
        </w:rPr>
      </w:pPr>
    </w:p>
    <w:p w14:paraId="31FF1023" w14:textId="2F5E06A5" w:rsidR="00224488" w:rsidRPr="00525EC7" w:rsidRDefault="00525EC7" w:rsidP="00525EC7">
      <w:pPr>
        <w:contextualSpacing/>
        <w:jc w:val="both"/>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 xml:space="preserve">Cijena obvezne minimalne javne usluge određena je kao ukupni trošak navedenih usluga za otpad korisnika pojedine zakonski određene kategorije podijeljen sa brojem korisnika koji pripadaju pojedinoj kategoriji, uzimajući pri tom u obzir procijenjeni broj korisnika koji će ostvariti pravo na umanjenje cijene javne usluge. Sukladno izvršenom izračunu temeljenom na digitalnoj evidenciji – bazi korisnika javne usluge, određena je cijena obvezne minimalne javne usluge za kategoriju kućanstvo u iznosu od </w:t>
      </w:r>
      <w:r w:rsidR="00224488">
        <w:rPr>
          <w:rFonts w:ascii="Arial" w:eastAsia="Calibri" w:hAnsi="Arial" w:cs="Arial"/>
          <w:kern w:val="0"/>
          <w:sz w:val="24"/>
          <w:szCs w:val="24"/>
          <w14:ligatures w14:val="none"/>
        </w:rPr>
        <w:t>13,00</w:t>
      </w:r>
      <w:r w:rsidRPr="00525EC7">
        <w:rPr>
          <w:rFonts w:ascii="Arial" w:eastAsia="Calibri" w:hAnsi="Arial" w:cs="Arial"/>
          <w:kern w:val="0"/>
          <w:sz w:val="24"/>
          <w:szCs w:val="24"/>
          <w14:ligatures w14:val="none"/>
        </w:rPr>
        <w:t xml:space="preserve"> eura i cijena obavezne minimalne javne usluge za kategoriju koja nije kućanstvo u iznosu od 1</w:t>
      </w:r>
      <w:r w:rsidR="00224488">
        <w:rPr>
          <w:rFonts w:ascii="Arial" w:eastAsia="Calibri" w:hAnsi="Arial" w:cs="Arial"/>
          <w:kern w:val="0"/>
          <w:sz w:val="24"/>
          <w:szCs w:val="24"/>
          <w14:ligatures w14:val="none"/>
        </w:rPr>
        <w:t>8</w:t>
      </w:r>
      <w:r w:rsidRPr="00525EC7">
        <w:rPr>
          <w:rFonts w:ascii="Arial" w:eastAsia="Calibri" w:hAnsi="Arial" w:cs="Arial"/>
          <w:kern w:val="0"/>
          <w:sz w:val="24"/>
          <w:szCs w:val="24"/>
          <w14:ligatures w14:val="none"/>
        </w:rPr>
        <w:t>,00 eura</w:t>
      </w:r>
      <w:r w:rsidR="00224488">
        <w:rPr>
          <w:rFonts w:ascii="Arial" w:eastAsia="Calibri" w:hAnsi="Arial" w:cs="Arial"/>
          <w:kern w:val="0"/>
          <w:sz w:val="24"/>
          <w:szCs w:val="24"/>
          <w14:ligatures w14:val="none"/>
        </w:rPr>
        <w:t xml:space="preserve">. </w:t>
      </w:r>
    </w:p>
    <w:p w14:paraId="323F2CAD" w14:textId="77777777" w:rsidR="00525EC7" w:rsidRPr="00525EC7" w:rsidRDefault="00525EC7" w:rsidP="00525EC7">
      <w:pPr>
        <w:contextualSpacing/>
        <w:jc w:val="both"/>
        <w:rPr>
          <w:rFonts w:ascii="Arial" w:eastAsia="Calibri" w:hAnsi="Arial" w:cs="Arial"/>
          <w:kern w:val="0"/>
          <w:sz w:val="24"/>
          <w:szCs w:val="24"/>
          <w14:ligatures w14:val="none"/>
        </w:rPr>
      </w:pPr>
    </w:p>
    <w:p w14:paraId="22DF40D2" w14:textId="034A7687" w:rsidR="00525EC7" w:rsidRPr="00E5318A" w:rsidRDefault="00525EC7" w:rsidP="00525EC7">
      <w:pPr>
        <w:contextualSpacing/>
        <w:jc w:val="both"/>
        <w:rPr>
          <w:rFonts w:ascii="Arial" w:eastAsia="Calibri" w:hAnsi="Arial" w:cs="Arial"/>
          <w:color w:val="000000" w:themeColor="text1"/>
          <w:kern w:val="0"/>
          <w:sz w:val="24"/>
          <w:szCs w:val="24"/>
          <w14:ligatures w14:val="none"/>
        </w:rPr>
      </w:pPr>
      <w:r w:rsidRPr="00E5318A">
        <w:rPr>
          <w:rFonts w:ascii="Arial" w:eastAsia="Calibri" w:hAnsi="Arial" w:cs="Arial"/>
          <w:color w:val="000000" w:themeColor="text1"/>
          <w:kern w:val="0"/>
          <w:sz w:val="24"/>
          <w:szCs w:val="24"/>
          <w14:ligatures w14:val="none"/>
        </w:rPr>
        <w:t xml:space="preserve">Datum početka primjene cjenika je </w:t>
      </w:r>
      <w:r w:rsidR="00E5318A">
        <w:rPr>
          <w:rFonts w:ascii="Arial" w:eastAsia="Calibri" w:hAnsi="Arial" w:cs="Arial"/>
          <w:color w:val="000000" w:themeColor="text1"/>
          <w:kern w:val="0"/>
          <w:sz w:val="24"/>
          <w:szCs w:val="24"/>
          <w14:ligatures w14:val="none"/>
        </w:rPr>
        <w:t xml:space="preserve">01.kolovoza </w:t>
      </w:r>
      <w:r w:rsidR="00C0785B" w:rsidRPr="00E5318A">
        <w:rPr>
          <w:rFonts w:ascii="Arial" w:eastAsia="Calibri" w:hAnsi="Arial" w:cs="Arial"/>
          <w:color w:val="000000" w:themeColor="text1"/>
          <w:kern w:val="0"/>
          <w:sz w:val="24"/>
          <w:szCs w:val="24"/>
          <w14:ligatures w14:val="none"/>
        </w:rPr>
        <w:t>2026</w:t>
      </w:r>
      <w:r w:rsidRPr="00E5318A">
        <w:rPr>
          <w:rFonts w:ascii="Arial" w:eastAsia="Calibri" w:hAnsi="Arial" w:cs="Arial"/>
          <w:color w:val="000000" w:themeColor="text1"/>
          <w:kern w:val="0"/>
          <w:sz w:val="24"/>
          <w:szCs w:val="24"/>
          <w14:ligatures w14:val="none"/>
        </w:rPr>
        <w:t>. godine</w:t>
      </w:r>
      <w:r w:rsidR="00960AD9" w:rsidRPr="00E5318A">
        <w:rPr>
          <w:rFonts w:ascii="Arial" w:eastAsia="Calibri" w:hAnsi="Arial" w:cs="Arial"/>
          <w:color w:val="000000" w:themeColor="text1"/>
          <w:kern w:val="0"/>
          <w:sz w:val="24"/>
          <w:szCs w:val="24"/>
          <w14:ligatures w14:val="none"/>
        </w:rPr>
        <w:t>, a danom stupanja na snagu ovog Cjenika prestaj</w:t>
      </w:r>
      <w:r w:rsidR="000517A6" w:rsidRPr="00E5318A">
        <w:rPr>
          <w:rFonts w:ascii="Arial" w:eastAsia="Calibri" w:hAnsi="Arial" w:cs="Arial"/>
          <w:color w:val="000000" w:themeColor="text1"/>
          <w:kern w:val="0"/>
          <w:sz w:val="24"/>
          <w:szCs w:val="24"/>
          <w14:ligatures w14:val="none"/>
        </w:rPr>
        <w:t>e</w:t>
      </w:r>
      <w:r w:rsidR="00960AD9" w:rsidRPr="00E5318A">
        <w:rPr>
          <w:rFonts w:ascii="Arial" w:eastAsia="Calibri" w:hAnsi="Arial" w:cs="Arial"/>
          <w:color w:val="000000" w:themeColor="text1"/>
          <w:kern w:val="0"/>
          <w:sz w:val="24"/>
          <w:szCs w:val="24"/>
          <w14:ligatures w14:val="none"/>
        </w:rPr>
        <w:t xml:space="preserve"> se primjenjivati Cjenik od 22. siječnja 2026. godine.</w:t>
      </w:r>
    </w:p>
    <w:p w14:paraId="69C682FE" w14:textId="77777777" w:rsidR="00525EC7" w:rsidRPr="00525EC7" w:rsidRDefault="00525EC7" w:rsidP="00525EC7">
      <w:pPr>
        <w:contextualSpacing/>
        <w:jc w:val="both"/>
        <w:rPr>
          <w:rFonts w:ascii="Arial" w:eastAsia="Calibri" w:hAnsi="Arial" w:cs="Arial"/>
          <w:kern w:val="0"/>
          <w:sz w:val="24"/>
          <w:szCs w:val="24"/>
          <w14:ligatures w14:val="none"/>
        </w:rPr>
      </w:pPr>
    </w:p>
    <w:p w14:paraId="24AF17DF" w14:textId="121FE49E" w:rsidR="00525EC7" w:rsidRPr="00525EC7" w:rsidRDefault="00525EC7" w:rsidP="00525EC7">
      <w:pPr>
        <w:contextualSpacing/>
        <w:jc w:val="both"/>
        <w:rPr>
          <w:rFonts w:ascii="Arial" w:eastAsia="Calibri" w:hAnsi="Arial" w:cs="Arial"/>
          <w:kern w:val="0"/>
          <w:sz w:val="24"/>
          <w:szCs w:val="24"/>
          <w14:ligatures w14:val="none"/>
        </w:rPr>
      </w:pPr>
      <w:bookmarkStart w:id="6" w:name="_Hlk216819578"/>
      <w:r w:rsidRPr="00525EC7">
        <w:rPr>
          <w:rFonts w:ascii="Arial" w:eastAsia="Calibri" w:hAnsi="Arial" w:cs="Arial"/>
          <w:kern w:val="0"/>
          <w:sz w:val="24"/>
          <w:szCs w:val="24"/>
          <w14:ligatures w14:val="none"/>
        </w:rPr>
        <w:lastRenderedPageBreak/>
        <w:t>U Sućurju, dana</w:t>
      </w:r>
      <w:r w:rsidR="00C0785B">
        <w:rPr>
          <w:rFonts w:ascii="Arial" w:eastAsia="Calibri" w:hAnsi="Arial" w:cs="Arial"/>
          <w:kern w:val="0"/>
          <w:sz w:val="24"/>
          <w:szCs w:val="24"/>
          <w14:ligatures w14:val="none"/>
        </w:rPr>
        <w:t xml:space="preserve"> </w:t>
      </w:r>
      <w:r w:rsidR="00E5318A">
        <w:rPr>
          <w:rFonts w:ascii="Arial" w:eastAsia="Calibri" w:hAnsi="Arial" w:cs="Arial"/>
          <w:kern w:val="0"/>
          <w:sz w:val="24"/>
          <w:szCs w:val="24"/>
          <w14:ligatures w14:val="none"/>
        </w:rPr>
        <w:t>10.lipnja</w:t>
      </w:r>
      <w:r w:rsidR="00C0785B">
        <w:rPr>
          <w:rFonts w:ascii="Arial" w:eastAsia="Calibri" w:hAnsi="Arial" w:cs="Arial"/>
          <w:kern w:val="0"/>
          <w:sz w:val="24"/>
          <w:szCs w:val="24"/>
          <w14:ligatures w14:val="none"/>
        </w:rPr>
        <w:t xml:space="preserve"> 2026</w:t>
      </w:r>
      <w:r w:rsidRPr="00525EC7">
        <w:rPr>
          <w:rFonts w:ascii="Arial" w:eastAsia="Calibri" w:hAnsi="Arial" w:cs="Arial"/>
          <w:kern w:val="0"/>
          <w:sz w:val="24"/>
          <w:szCs w:val="24"/>
          <w14:ligatures w14:val="none"/>
        </w:rPr>
        <w:t>. godine</w:t>
      </w:r>
    </w:p>
    <w:p w14:paraId="6C33955C" w14:textId="77777777" w:rsidR="00525EC7" w:rsidRPr="00525EC7" w:rsidRDefault="00525EC7" w:rsidP="00525EC7">
      <w:pPr>
        <w:contextualSpacing/>
        <w:jc w:val="right"/>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t>KOMUNALNO SUĆURAJ d.o.o.</w:t>
      </w:r>
    </w:p>
    <w:p w14:paraId="11F5D1FA" w14:textId="77777777" w:rsidR="00525EC7" w:rsidRPr="00525EC7" w:rsidRDefault="00525EC7" w:rsidP="00525EC7">
      <w:pPr>
        <w:contextualSpacing/>
        <w:jc w:val="right"/>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t xml:space="preserve">Direktorica: </w:t>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p>
    <w:p w14:paraId="1E85187F" w14:textId="77777777" w:rsidR="00525EC7" w:rsidRPr="00525EC7" w:rsidRDefault="00525EC7" w:rsidP="00525EC7">
      <w:pPr>
        <w:contextualSpacing/>
        <w:jc w:val="right"/>
        <w:rPr>
          <w:rFonts w:ascii="Arial" w:eastAsia="Calibri" w:hAnsi="Arial" w:cs="Arial"/>
          <w:kern w:val="0"/>
          <w:sz w:val="24"/>
          <w:szCs w:val="24"/>
          <w14:ligatures w14:val="none"/>
        </w:rPr>
      </w:pP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r>
      <w:r w:rsidRPr="00525EC7">
        <w:rPr>
          <w:rFonts w:ascii="Arial" w:eastAsia="Calibri" w:hAnsi="Arial" w:cs="Arial"/>
          <w:kern w:val="0"/>
          <w:sz w:val="24"/>
          <w:szCs w:val="24"/>
          <w14:ligatures w14:val="none"/>
        </w:rPr>
        <w:tab/>
        <w:t>Nora Franičević</w:t>
      </w:r>
      <w:bookmarkEnd w:id="6"/>
    </w:p>
    <w:p w14:paraId="3E42F1BE" w14:textId="77777777" w:rsidR="009B03DC" w:rsidRDefault="009B03DC"/>
    <w:sectPr w:rsidR="009B03DC" w:rsidSect="00525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48A"/>
    <w:multiLevelType w:val="hybridMultilevel"/>
    <w:tmpl w:val="9F5E6AFE"/>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163E08C8"/>
    <w:multiLevelType w:val="multilevel"/>
    <w:tmpl w:val="60FE60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4FFD50EF"/>
    <w:multiLevelType w:val="hybridMultilevel"/>
    <w:tmpl w:val="61F08B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2707424"/>
    <w:multiLevelType w:val="hybridMultilevel"/>
    <w:tmpl w:val="E1D2DFF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94743818">
    <w:abstractNumId w:val="1"/>
  </w:num>
  <w:num w:numId="2" w16cid:durableId="1218592185">
    <w:abstractNumId w:val="0"/>
  </w:num>
  <w:num w:numId="3" w16cid:durableId="388844814">
    <w:abstractNumId w:val="2"/>
  </w:num>
  <w:num w:numId="4" w16cid:durableId="1636641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C7"/>
    <w:rsid w:val="000517A6"/>
    <w:rsid w:val="00055275"/>
    <w:rsid w:val="000A512C"/>
    <w:rsid w:val="0012052C"/>
    <w:rsid w:val="00224488"/>
    <w:rsid w:val="00314C63"/>
    <w:rsid w:val="003C3749"/>
    <w:rsid w:val="00525EC7"/>
    <w:rsid w:val="006014DF"/>
    <w:rsid w:val="00914540"/>
    <w:rsid w:val="00960AD9"/>
    <w:rsid w:val="009B03DC"/>
    <w:rsid w:val="00B62319"/>
    <w:rsid w:val="00C0785B"/>
    <w:rsid w:val="00DC375B"/>
    <w:rsid w:val="00E5318A"/>
    <w:rsid w:val="00EE1C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BFA2"/>
  <w15:chartTrackingRefBased/>
  <w15:docId w15:val="{C281A387-0BAA-4BD6-818F-94E0B902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EC7"/>
    <w:rPr>
      <w:rFonts w:eastAsiaTheme="majorEastAsia" w:cstheme="majorBidi"/>
      <w:color w:val="272727" w:themeColor="text1" w:themeTint="D8"/>
    </w:rPr>
  </w:style>
  <w:style w:type="paragraph" w:styleId="Title">
    <w:name w:val="Title"/>
    <w:basedOn w:val="Normal"/>
    <w:next w:val="Normal"/>
    <w:link w:val="TitleChar"/>
    <w:uiPriority w:val="10"/>
    <w:qFormat/>
    <w:rsid w:val="00525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EC7"/>
    <w:pPr>
      <w:spacing w:before="160"/>
      <w:jc w:val="center"/>
    </w:pPr>
    <w:rPr>
      <w:i/>
      <w:iCs/>
      <w:color w:val="404040" w:themeColor="text1" w:themeTint="BF"/>
    </w:rPr>
  </w:style>
  <w:style w:type="character" w:customStyle="1" w:styleId="QuoteChar">
    <w:name w:val="Quote Char"/>
    <w:basedOn w:val="DefaultParagraphFont"/>
    <w:link w:val="Quote"/>
    <w:uiPriority w:val="29"/>
    <w:rsid w:val="00525EC7"/>
    <w:rPr>
      <w:i/>
      <w:iCs/>
      <w:color w:val="404040" w:themeColor="text1" w:themeTint="BF"/>
    </w:rPr>
  </w:style>
  <w:style w:type="paragraph" w:styleId="ListParagraph">
    <w:name w:val="List Paragraph"/>
    <w:basedOn w:val="Normal"/>
    <w:uiPriority w:val="34"/>
    <w:qFormat/>
    <w:rsid w:val="00525EC7"/>
    <w:pPr>
      <w:ind w:left="720"/>
      <w:contextualSpacing/>
    </w:pPr>
  </w:style>
  <w:style w:type="character" w:styleId="IntenseEmphasis">
    <w:name w:val="Intense Emphasis"/>
    <w:basedOn w:val="DefaultParagraphFont"/>
    <w:uiPriority w:val="21"/>
    <w:qFormat/>
    <w:rsid w:val="00525EC7"/>
    <w:rPr>
      <w:i/>
      <w:iCs/>
      <w:color w:val="0F4761" w:themeColor="accent1" w:themeShade="BF"/>
    </w:rPr>
  </w:style>
  <w:style w:type="paragraph" w:styleId="IntenseQuote">
    <w:name w:val="Intense Quote"/>
    <w:basedOn w:val="Normal"/>
    <w:next w:val="Normal"/>
    <w:link w:val="IntenseQuoteChar"/>
    <w:uiPriority w:val="30"/>
    <w:qFormat/>
    <w:rsid w:val="00525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EC7"/>
    <w:rPr>
      <w:i/>
      <w:iCs/>
      <w:color w:val="0F4761" w:themeColor="accent1" w:themeShade="BF"/>
    </w:rPr>
  </w:style>
  <w:style w:type="character" w:styleId="IntenseReference">
    <w:name w:val="Intense Reference"/>
    <w:basedOn w:val="DefaultParagraphFont"/>
    <w:uiPriority w:val="32"/>
    <w:qFormat/>
    <w:rsid w:val="00525E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Čehko</dc:creator>
  <cp:keywords/>
  <dc:description/>
  <cp:lastModifiedBy>Komunalno Sucuraj</cp:lastModifiedBy>
  <cp:revision>2</cp:revision>
  <dcterms:created xsi:type="dcterms:W3CDTF">2026-06-10T08:31:00Z</dcterms:created>
  <dcterms:modified xsi:type="dcterms:W3CDTF">2026-06-10T08:31:00Z</dcterms:modified>
</cp:coreProperties>
</file>